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7A3" w:rsidRPr="00CA1996" w:rsidRDefault="00D577A3" w:rsidP="00861E96">
      <w:pPr>
        <w:spacing w:after="0" w:line="240" w:lineRule="auto"/>
        <w:ind w:left="5812" w:right="-142"/>
        <w:jc w:val="center"/>
        <w:rPr>
          <w:rFonts w:cs="Arial"/>
          <w:sz w:val="20"/>
          <w:szCs w:val="20"/>
          <w:lang w:val="mn-MN"/>
        </w:rPr>
      </w:pPr>
      <w:r w:rsidRPr="00CA1996">
        <w:rPr>
          <w:rFonts w:cs="Arial"/>
          <w:sz w:val="20"/>
          <w:szCs w:val="20"/>
          <w:lang w:val="mn-MN"/>
        </w:rPr>
        <w:t xml:space="preserve">“Да хүрээ трейд” ХХК-ийн Захирлын </w:t>
      </w:r>
    </w:p>
    <w:p w:rsidR="00D577A3" w:rsidRPr="00CA1996" w:rsidRDefault="00D577A3" w:rsidP="00861E96">
      <w:pPr>
        <w:spacing w:after="0" w:line="240" w:lineRule="auto"/>
        <w:ind w:left="5812" w:right="-142"/>
        <w:jc w:val="center"/>
        <w:rPr>
          <w:rFonts w:cs="Arial"/>
          <w:sz w:val="20"/>
          <w:szCs w:val="20"/>
          <w:lang w:val="mn-MN"/>
        </w:rPr>
      </w:pPr>
      <w:r w:rsidRPr="00CA1996">
        <w:rPr>
          <w:rFonts w:cs="Arial"/>
          <w:sz w:val="20"/>
          <w:szCs w:val="20"/>
          <w:lang w:val="mn-MN"/>
        </w:rPr>
        <w:t xml:space="preserve">2015 оны 01 дүгээр сарын </w:t>
      </w:r>
      <w:r w:rsidR="00B37C6C">
        <w:rPr>
          <w:rFonts w:cs="Arial"/>
          <w:sz w:val="20"/>
          <w:szCs w:val="20"/>
        </w:rPr>
        <w:t>0</w:t>
      </w:r>
      <w:r w:rsidR="00004DF1">
        <w:rPr>
          <w:rFonts w:cs="Arial"/>
          <w:sz w:val="20"/>
          <w:szCs w:val="20"/>
          <w:lang w:val="mn-MN"/>
        </w:rPr>
        <w:t>5</w:t>
      </w:r>
      <w:r w:rsidRPr="00CA1996">
        <w:rPr>
          <w:rFonts w:cs="Arial"/>
          <w:sz w:val="20"/>
          <w:szCs w:val="20"/>
          <w:lang w:val="mn-MN"/>
        </w:rPr>
        <w:t>-ны өдрийн 01 тоот тушаалын хавсралт №01</w:t>
      </w:r>
    </w:p>
    <w:p w:rsidR="00D577A3" w:rsidRPr="00CA1996" w:rsidRDefault="00D577A3" w:rsidP="006303C2">
      <w:pPr>
        <w:spacing w:after="0" w:line="240" w:lineRule="auto"/>
        <w:rPr>
          <w:rFonts w:cs="Arial"/>
          <w:sz w:val="24"/>
          <w:szCs w:val="24"/>
          <w:lang w:val="mn-MN"/>
        </w:rPr>
      </w:pPr>
    </w:p>
    <w:p w:rsidR="00D577A3" w:rsidRDefault="00D577A3" w:rsidP="006303C2">
      <w:pPr>
        <w:spacing w:after="0" w:line="240" w:lineRule="auto"/>
        <w:rPr>
          <w:rFonts w:cs="Arial"/>
          <w:sz w:val="24"/>
          <w:szCs w:val="24"/>
          <w:lang w:val="mn-MN"/>
        </w:rPr>
      </w:pPr>
    </w:p>
    <w:p w:rsidR="00861E96" w:rsidRDefault="00861E96" w:rsidP="006303C2">
      <w:pPr>
        <w:spacing w:after="0" w:line="240" w:lineRule="auto"/>
        <w:rPr>
          <w:rFonts w:cs="Arial"/>
          <w:sz w:val="24"/>
          <w:szCs w:val="24"/>
          <w:lang w:val="mn-MN"/>
        </w:rPr>
      </w:pPr>
    </w:p>
    <w:p w:rsidR="00E259D8" w:rsidRDefault="00E259D8" w:rsidP="006303C2">
      <w:pPr>
        <w:spacing w:after="0" w:line="240" w:lineRule="auto"/>
        <w:rPr>
          <w:rFonts w:cs="Arial"/>
          <w:sz w:val="24"/>
          <w:szCs w:val="24"/>
          <w:lang w:val="mn-MN"/>
        </w:rPr>
      </w:pPr>
    </w:p>
    <w:p w:rsidR="00E259D8" w:rsidRDefault="00E259D8" w:rsidP="006303C2">
      <w:pPr>
        <w:spacing w:after="0" w:line="240" w:lineRule="auto"/>
        <w:rPr>
          <w:rFonts w:cs="Arial"/>
          <w:sz w:val="24"/>
          <w:szCs w:val="24"/>
          <w:lang w:val="mn-MN"/>
        </w:rPr>
      </w:pPr>
    </w:p>
    <w:p w:rsidR="00861E96" w:rsidRPr="00861E96" w:rsidRDefault="00861E96" w:rsidP="006303C2">
      <w:pPr>
        <w:spacing w:after="0" w:line="240" w:lineRule="auto"/>
        <w:rPr>
          <w:rFonts w:cs="Arial"/>
          <w:sz w:val="24"/>
          <w:szCs w:val="24"/>
          <w:lang w:val="mn-MN"/>
        </w:rPr>
      </w:pPr>
    </w:p>
    <w:p w:rsidR="00AA4043" w:rsidRPr="00861E96" w:rsidRDefault="00D577A3" w:rsidP="006303C2">
      <w:pPr>
        <w:spacing w:after="0" w:line="240" w:lineRule="auto"/>
        <w:jc w:val="center"/>
        <w:rPr>
          <w:rFonts w:cs="Arial"/>
          <w:b/>
          <w:sz w:val="24"/>
          <w:szCs w:val="24"/>
          <w:lang w:val="mn-MN"/>
        </w:rPr>
      </w:pPr>
      <w:r w:rsidRPr="00861E96">
        <w:rPr>
          <w:rFonts w:cs="Arial"/>
          <w:b/>
          <w:sz w:val="24"/>
          <w:szCs w:val="24"/>
          <w:lang w:val="mn-MN"/>
        </w:rPr>
        <w:t>ҮНЭТ ЦААС /ТАСАЛБАР/-</w:t>
      </w:r>
      <w:r w:rsidR="004623D8" w:rsidRPr="00861E96">
        <w:rPr>
          <w:rFonts w:cs="Arial"/>
          <w:b/>
          <w:sz w:val="24"/>
          <w:szCs w:val="24"/>
          <w:lang w:val="mn-MN"/>
        </w:rPr>
        <w:t>НЫ</w:t>
      </w:r>
      <w:r w:rsidR="00AA4043" w:rsidRPr="00861E96">
        <w:rPr>
          <w:rFonts w:cs="Arial"/>
          <w:b/>
          <w:sz w:val="24"/>
          <w:szCs w:val="24"/>
          <w:lang w:val="mn-MN"/>
        </w:rPr>
        <w:t xml:space="preserve"> </w:t>
      </w:r>
      <w:r w:rsidRPr="00861E96">
        <w:rPr>
          <w:rFonts w:cs="Arial"/>
          <w:b/>
          <w:sz w:val="24"/>
          <w:szCs w:val="24"/>
          <w:lang w:val="mn-MN"/>
        </w:rPr>
        <w:t>ЗАРЦУУЛАЛТ</w:t>
      </w:r>
      <w:r w:rsidR="004623D8" w:rsidRPr="00861E96">
        <w:rPr>
          <w:rFonts w:cs="Arial"/>
          <w:b/>
          <w:sz w:val="24"/>
          <w:szCs w:val="24"/>
          <w:lang w:val="mn-MN"/>
        </w:rPr>
        <w:t>АНД</w:t>
      </w:r>
      <w:r w:rsidRPr="00861E96">
        <w:rPr>
          <w:rFonts w:cs="Arial"/>
          <w:b/>
          <w:sz w:val="24"/>
          <w:szCs w:val="24"/>
          <w:lang w:val="mn-MN"/>
        </w:rPr>
        <w:t xml:space="preserve"> </w:t>
      </w:r>
    </w:p>
    <w:p w:rsidR="00D577A3" w:rsidRPr="00861E96" w:rsidRDefault="00D577A3" w:rsidP="006303C2">
      <w:pPr>
        <w:spacing w:after="0" w:line="240" w:lineRule="auto"/>
        <w:jc w:val="center"/>
        <w:rPr>
          <w:rFonts w:cs="Arial"/>
          <w:b/>
          <w:sz w:val="24"/>
          <w:szCs w:val="24"/>
          <w:lang w:val="mn-MN"/>
        </w:rPr>
      </w:pPr>
      <w:r w:rsidRPr="00861E96">
        <w:rPr>
          <w:rFonts w:cs="Arial"/>
          <w:b/>
          <w:sz w:val="24"/>
          <w:szCs w:val="24"/>
          <w:lang w:val="mn-MN"/>
        </w:rPr>
        <w:t xml:space="preserve">ХЯНАЛТ ТАВИХ </w:t>
      </w:r>
      <w:r w:rsidR="004623D8" w:rsidRPr="00861E96">
        <w:rPr>
          <w:rFonts w:cs="Arial"/>
          <w:b/>
          <w:sz w:val="24"/>
          <w:szCs w:val="24"/>
          <w:lang w:val="mn-MN"/>
        </w:rPr>
        <w:t xml:space="preserve">АЖИЛЛАГААНЫ </w:t>
      </w:r>
      <w:r w:rsidRPr="00861E96">
        <w:rPr>
          <w:rFonts w:cs="Arial"/>
          <w:b/>
          <w:sz w:val="24"/>
          <w:szCs w:val="24"/>
          <w:lang w:val="mn-MN"/>
        </w:rPr>
        <w:t>ЖУРАМ</w:t>
      </w:r>
    </w:p>
    <w:p w:rsidR="00D577A3" w:rsidRPr="00861E96" w:rsidRDefault="00D577A3" w:rsidP="006303C2">
      <w:pPr>
        <w:spacing w:after="0" w:line="240" w:lineRule="auto"/>
        <w:jc w:val="center"/>
        <w:rPr>
          <w:rFonts w:cs="Arial"/>
          <w:sz w:val="24"/>
          <w:szCs w:val="24"/>
          <w:lang w:val="mn-MN"/>
        </w:rPr>
      </w:pPr>
    </w:p>
    <w:p w:rsidR="00D577A3" w:rsidRPr="00861E96" w:rsidRDefault="00D577A3" w:rsidP="006303C2">
      <w:pPr>
        <w:spacing w:after="0" w:line="240" w:lineRule="auto"/>
        <w:jc w:val="center"/>
        <w:rPr>
          <w:rFonts w:cs="Arial"/>
          <w:sz w:val="24"/>
          <w:szCs w:val="24"/>
          <w:lang w:val="mn-MN"/>
        </w:rPr>
      </w:pPr>
    </w:p>
    <w:p w:rsidR="00D577A3" w:rsidRPr="00861E96" w:rsidRDefault="00D577A3" w:rsidP="006303C2">
      <w:pPr>
        <w:spacing w:after="0" w:line="240" w:lineRule="auto"/>
        <w:jc w:val="both"/>
        <w:rPr>
          <w:rFonts w:cs="Arial"/>
          <w:sz w:val="24"/>
          <w:szCs w:val="24"/>
          <w:lang w:val="mn-MN"/>
        </w:rPr>
      </w:pPr>
      <w:r w:rsidRPr="00861E96">
        <w:rPr>
          <w:rFonts w:cs="Arial"/>
          <w:sz w:val="24"/>
          <w:szCs w:val="24"/>
          <w:lang w:val="mn-MN"/>
        </w:rPr>
        <w:t>2015.01.0</w:t>
      </w:r>
      <w:r w:rsidR="00004DF1">
        <w:rPr>
          <w:rFonts w:cs="Arial"/>
          <w:sz w:val="24"/>
          <w:szCs w:val="24"/>
          <w:lang w:val="mn-MN"/>
        </w:rPr>
        <w:t>5</w:t>
      </w:r>
      <w:r w:rsidRPr="00861E96">
        <w:rPr>
          <w:rFonts w:cs="Arial"/>
          <w:sz w:val="24"/>
          <w:szCs w:val="24"/>
          <w:lang w:val="mn-MN"/>
        </w:rPr>
        <w:tab/>
      </w:r>
      <w:r w:rsidRPr="00861E96">
        <w:rPr>
          <w:rFonts w:cs="Arial"/>
          <w:sz w:val="24"/>
          <w:szCs w:val="24"/>
          <w:lang w:val="mn-MN"/>
        </w:rPr>
        <w:tab/>
      </w:r>
      <w:r w:rsidRPr="00861E96">
        <w:rPr>
          <w:rFonts w:cs="Arial"/>
          <w:sz w:val="24"/>
          <w:szCs w:val="24"/>
          <w:lang w:val="mn-MN"/>
        </w:rPr>
        <w:tab/>
      </w:r>
      <w:r w:rsidRPr="00861E96">
        <w:rPr>
          <w:rFonts w:cs="Arial"/>
          <w:sz w:val="24"/>
          <w:szCs w:val="24"/>
          <w:lang w:val="mn-MN"/>
        </w:rPr>
        <w:tab/>
      </w:r>
      <w:r w:rsidRPr="00861E96">
        <w:rPr>
          <w:rFonts w:cs="Arial"/>
          <w:sz w:val="24"/>
          <w:szCs w:val="24"/>
          <w:lang w:val="mn-MN"/>
        </w:rPr>
        <w:tab/>
      </w:r>
      <w:r w:rsidRPr="00861E96">
        <w:rPr>
          <w:rFonts w:cs="Arial"/>
          <w:sz w:val="24"/>
          <w:szCs w:val="24"/>
          <w:lang w:val="mn-MN"/>
        </w:rPr>
        <w:tab/>
      </w:r>
      <w:r w:rsidRPr="00861E96">
        <w:rPr>
          <w:rFonts w:cs="Arial"/>
          <w:sz w:val="24"/>
          <w:szCs w:val="24"/>
          <w:lang w:val="mn-MN"/>
        </w:rPr>
        <w:tab/>
      </w:r>
      <w:r w:rsidRPr="00861E96">
        <w:rPr>
          <w:rFonts w:cs="Arial"/>
          <w:sz w:val="24"/>
          <w:szCs w:val="24"/>
          <w:lang w:val="mn-MN"/>
        </w:rPr>
        <w:tab/>
      </w:r>
      <w:r w:rsidRPr="00861E96">
        <w:rPr>
          <w:rFonts w:cs="Arial"/>
          <w:sz w:val="24"/>
          <w:szCs w:val="24"/>
          <w:lang w:val="mn-MN"/>
        </w:rPr>
        <w:tab/>
        <w:t xml:space="preserve">   </w:t>
      </w:r>
      <w:r w:rsidR="007C6618">
        <w:rPr>
          <w:rFonts w:cs="Arial"/>
          <w:sz w:val="24"/>
          <w:szCs w:val="24"/>
        </w:rPr>
        <w:t xml:space="preserve">   </w:t>
      </w:r>
      <w:r w:rsidRPr="00861E96">
        <w:rPr>
          <w:rFonts w:cs="Arial"/>
          <w:sz w:val="24"/>
          <w:szCs w:val="24"/>
          <w:lang w:val="mn-MN"/>
        </w:rPr>
        <w:t>Улаанбаатар хот</w:t>
      </w:r>
    </w:p>
    <w:p w:rsidR="00D577A3" w:rsidRPr="00861E96" w:rsidRDefault="00D577A3" w:rsidP="006303C2">
      <w:pPr>
        <w:spacing w:after="0" w:line="240" w:lineRule="auto"/>
        <w:jc w:val="both"/>
        <w:rPr>
          <w:rFonts w:cs="Arial"/>
          <w:sz w:val="24"/>
          <w:szCs w:val="24"/>
          <w:lang w:val="mn-MN"/>
        </w:rPr>
      </w:pPr>
    </w:p>
    <w:p w:rsidR="00861E96" w:rsidRDefault="00861E96" w:rsidP="006303C2">
      <w:pPr>
        <w:spacing w:after="0" w:line="240" w:lineRule="auto"/>
        <w:jc w:val="both"/>
        <w:rPr>
          <w:rFonts w:cs="Arial"/>
          <w:sz w:val="24"/>
          <w:szCs w:val="24"/>
          <w:lang w:val="mn-MN"/>
        </w:rPr>
      </w:pPr>
    </w:p>
    <w:p w:rsidR="00E259D8" w:rsidRPr="00861E96" w:rsidRDefault="00E259D8" w:rsidP="006303C2">
      <w:pPr>
        <w:spacing w:after="0" w:line="240" w:lineRule="auto"/>
        <w:jc w:val="both"/>
        <w:rPr>
          <w:rFonts w:cs="Arial"/>
          <w:sz w:val="24"/>
          <w:szCs w:val="24"/>
          <w:lang w:val="mn-MN"/>
        </w:rPr>
      </w:pPr>
    </w:p>
    <w:p w:rsidR="00D577A3" w:rsidRPr="00861E96" w:rsidRDefault="00D577A3" w:rsidP="006303C2">
      <w:pPr>
        <w:spacing w:after="0" w:line="240" w:lineRule="auto"/>
        <w:jc w:val="center"/>
        <w:rPr>
          <w:rFonts w:cs="Arial"/>
          <w:b/>
          <w:sz w:val="24"/>
          <w:szCs w:val="24"/>
          <w:lang w:val="mn-MN"/>
        </w:rPr>
      </w:pPr>
      <w:r w:rsidRPr="00861E96">
        <w:rPr>
          <w:rFonts w:cs="Arial"/>
          <w:b/>
          <w:sz w:val="24"/>
          <w:szCs w:val="24"/>
          <w:lang w:val="mn-MN"/>
        </w:rPr>
        <w:t>Нэг. Нийтлэг үндэслэл</w:t>
      </w:r>
    </w:p>
    <w:p w:rsidR="00D577A3" w:rsidRPr="00861E96" w:rsidRDefault="00D577A3" w:rsidP="006303C2">
      <w:pPr>
        <w:spacing w:after="0" w:line="240" w:lineRule="auto"/>
        <w:jc w:val="center"/>
        <w:rPr>
          <w:rFonts w:cs="Arial"/>
          <w:sz w:val="24"/>
          <w:szCs w:val="24"/>
          <w:lang w:val="mn-MN"/>
        </w:rPr>
      </w:pPr>
    </w:p>
    <w:p w:rsidR="00D577A3" w:rsidRPr="00861E96" w:rsidRDefault="00D577A3" w:rsidP="006303C2">
      <w:pPr>
        <w:pStyle w:val="ListParagraph"/>
        <w:numPr>
          <w:ilvl w:val="1"/>
          <w:numId w:val="1"/>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Худалдааны төвийн хэмжээнд</w:t>
      </w:r>
      <w:r w:rsidR="004623D8" w:rsidRPr="00861E96">
        <w:rPr>
          <w:rFonts w:cs="Arial"/>
          <w:sz w:val="24"/>
          <w:szCs w:val="24"/>
          <w:lang w:val="mn-MN"/>
        </w:rPr>
        <w:t xml:space="preserve"> ашиглах</w:t>
      </w:r>
      <w:r w:rsidRPr="00861E96">
        <w:rPr>
          <w:rFonts w:cs="Arial"/>
          <w:sz w:val="24"/>
          <w:szCs w:val="24"/>
          <w:lang w:val="mn-MN"/>
        </w:rPr>
        <w:t xml:space="preserve"> үнэт цаас /цаашид “</w:t>
      </w:r>
      <w:r w:rsidR="002E1DF3" w:rsidRPr="00861E96">
        <w:rPr>
          <w:rFonts w:cs="Arial"/>
          <w:sz w:val="24"/>
          <w:szCs w:val="24"/>
          <w:lang w:val="mn-MN"/>
        </w:rPr>
        <w:t>т</w:t>
      </w:r>
      <w:r w:rsidRPr="00861E96">
        <w:rPr>
          <w:rFonts w:cs="Arial"/>
          <w:sz w:val="24"/>
          <w:szCs w:val="24"/>
          <w:lang w:val="mn-MN"/>
        </w:rPr>
        <w:t>асалбар” гэх/</w:t>
      </w:r>
      <w:r w:rsidR="004623D8" w:rsidRPr="00861E96">
        <w:rPr>
          <w:rFonts w:cs="Arial"/>
          <w:sz w:val="24"/>
          <w:szCs w:val="24"/>
          <w:lang w:val="mn-MN"/>
        </w:rPr>
        <w:t>-ыг</w:t>
      </w:r>
      <w:r w:rsidRPr="00861E96">
        <w:rPr>
          <w:rFonts w:cs="Arial"/>
          <w:sz w:val="24"/>
          <w:szCs w:val="24"/>
          <w:lang w:val="mn-MN"/>
        </w:rPr>
        <w:t xml:space="preserve"> байцаагч</w:t>
      </w:r>
      <w:r w:rsidR="004C7A31" w:rsidRPr="00861E96">
        <w:rPr>
          <w:rFonts w:cs="Arial"/>
          <w:sz w:val="24"/>
          <w:szCs w:val="24"/>
          <w:lang w:val="mn-MN"/>
        </w:rPr>
        <w:t xml:space="preserve">, узелийн </w:t>
      </w:r>
      <w:r w:rsidR="00B37C6C">
        <w:rPr>
          <w:rFonts w:cs="Arial"/>
          <w:sz w:val="24"/>
          <w:szCs w:val="24"/>
          <w:lang w:val="mn-MN"/>
        </w:rPr>
        <w:t>оператор</w:t>
      </w:r>
      <w:r w:rsidRPr="00861E96">
        <w:rPr>
          <w:rFonts w:cs="Arial"/>
          <w:sz w:val="24"/>
          <w:szCs w:val="24"/>
          <w:lang w:val="mn-MN"/>
        </w:rPr>
        <w:t xml:space="preserve"> нарт олгох, зарцуулалтанд хяналт шалгалт</w:t>
      </w:r>
      <w:r w:rsidR="00DA3A54" w:rsidRPr="00861E96">
        <w:rPr>
          <w:rFonts w:cs="Arial"/>
          <w:sz w:val="24"/>
          <w:szCs w:val="24"/>
          <w:lang w:val="mn-MN"/>
        </w:rPr>
        <w:t xml:space="preserve"> гүйцэтгэх</w:t>
      </w:r>
      <w:r w:rsidRPr="00861E96">
        <w:rPr>
          <w:rFonts w:cs="Arial"/>
          <w:sz w:val="24"/>
          <w:szCs w:val="24"/>
          <w:lang w:val="mn-MN"/>
        </w:rPr>
        <w:t>, илэрсэн зөрчил</w:t>
      </w:r>
      <w:r w:rsidR="00DA3A54" w:rsidRPr="00861E96">
        <w:rPr>
          <w:rFonts w:cs="Arial"/>
          <w:sz w:val="24"/>
          <w:szCs w:val="24"/>
          <w:lang w:val="mn-MN"/>
        </w:rPr>
        <w:t>,</w:t>
      </w:r>
      <w:r w:rsidRPr="00861E96">
        <w:rPr>
          <w:rFonts w:cs="Arial"/>
          <w:sz w:val="24"/>
          <w:szCs w:val="24"/>
          <w:lang w:val="mn-MN"/>
        </w:rPr>
        <w:t xml:space="preserve"> дутагдлыг арилгах, зөрчил гарга</w:t>
      </w:r>
      <w:r w:rsidR="00DA3A54" w:rsidRPr="00861E96">
        <w:rPr>
          <w:rFonts w:cs="Arial"/>
          <w:sz w:val="24"/>
          <w:szCs w:val="24"/>
          <w:lang w:val="mn-MN"/>
        </w:rPr>
        <w:t>сан,</w:t>
      </w:r>
      <w:r w:rsidRPr="00861E96">
        <w:rPr>
          <w:rFonts w:cs="Arial"/>
          <w:sz w:val="24"/>
          <w:szCs w:val="24"/>
          <w:lang w:val="mn-MN"/>
        </w:rPr>
        <w:t xml:space="preserve"> тасалбарыг дутагдуулж, үрэгдүүлсэн ажилтанд хариуцлага хүлээлгэх, нөхөн төлүүлэх үйл ажиллагааг зохицуулахад энэхүү журмын зорилго оршино. </w:t>
      </w:r>
    </w:p>
    <w:p w:rsidR="00594903" w:rsidRPr="00861E96" w:rsidRDefault="00594903" w:rsidP="006303C2">
      <w:pPr>
        <w:pStyle w:val="ListParagraph"/>
        <w:tabs>
          <w:tab w:val="left" w:pos="1134"/>
        </w:tabs>
        <w:spacing w:after="0" w:line="240" w:lineRule="auto"/>
        <w:ind w:left="567"/>
        <w:jc w:val="both"/>
        <w:rPr>
          <w:rFonts w:cs="Arial"/>
          <w:sz w:val="24"/>
          <w:szCs w:val="24"/>
          <w:lang w:val="mn-MN"/>
        </w:rPr>
      </w:pPr>
    </w:p>
    <w:p w:rsidR="00D577A3" w:rsidRPr="00861E96" w:rsidRDefault="001901CF" w:rsidP="006303C2">
      <w:pPr>
        <w:pStyle w:val="ListParagraph"/>
        <w:numPr>
          <w:ilvl w:val="1"/>
          <w:numId w:val="1"/>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w:t>
      </w:r>
      <w:r w:rsidR="00AA4043" w:rsidRPr="00861E96">
        <w:rPr>
          <w:rFonts w:cs="Arial"/>
          <w:sz w:val="24"/>
          <w:szCs w:val="24"/>
          <w:lang w:val="mn-MN"/>
        </w:rPr>
        <w:t>Т</w:t>
      </w:r>
      <w:r w:rsidRPr="00861E96">
        <w:rPr>
          <w:rFonts w:cs="Arial"/>
          <w:sz w:val="24"/>
          <w:szCs w:val="24"/>
          <w:lang w:val="mn-MN"/>
        </w:rPr>
        <w:t xml:space="preserve">асалбар” </w:t>
      </w:r>
      <w:r w:rsidR="00B37C6C">
        <w:rPr>
          <w:rFonts w:cs="Arial"/>
          <w:sz w:val="24"/>
          <w:szCs w:val="24"/>
          <w:lang w:val="mn-MN"/>
        </w:rPr>
        <w:t>гэж</w:t>
      </w:r>
      <w:r w:rsidRPr="00861E96">
        <w:rPr>
          <w:rFonts w:cs="Arial"/>
          <w:sz w:val="24"/>
          <w:szCs w:val="24"/>
          <w:lang w:val="mn-MN"/>
        </w:rPr>
        <w:t xml:space="preserve"> компани</w:t>
      </w:r>
      <w:r w:rsidR="00703322" w:rsidRPr="00861E96">
        <w:rPr>
          <w:rFonts w:cs="Arial"/>
          <w:sz w:val="24"/>
          <w:szCs w:val="24"/>
          <w:lang w:val="mn-MN"/>
        </w:rPr>
        <w:t>йн удирдлагаас</w:t>
      </w:r>
      <w:r w:rsidRPr="00861E96">
        <w:rPr>
          <w:rFonts w:cs="Arial"/>
          <w:sz w:val="24"/>
          <w:szCs w:val="24"/>
          <w:lang w:val="mn-MN"/>
        </w:rPr>
        <w:t xml:space="preserve"> баталсан өнгө, хэмжээ, бичвэр болон ерөнхий загварын дагуу тусгай мэргэжлийн хэвлэх байгууллагаар хэвлүүлсэн үйлчилгээний хураамжинд үйлчлүүлэгчдэд олгох </w:t>
      </w:r>
      <w:r w:rsidR="00703322" w:rsidRPr="00861E96">
        <w:rPr>
          <w:rFonts w:cs="Arial"/>
          <w:sz w:val="24"/>
          <w:szCs w:val="24"/>
          <w:lang w:val="mn-MN"/>
        </w:rPr>
        <w:t>зориулалт бүхий “Ү</w:t>
      </w:r>
      <w:r w:rsidRPr="00861E96">
        <w:rPr>
          <w:rFonts w:cs="Arial"/>
          <w:sz w:val="24"/>
          <w:szCs w:val="24"/>
          <w:lang w:val="mn-MN"/>
        </w:rPr>
        <w:t>нэт цаас</w:t>
      </w:r>
      <w:r w:rsidR="00703322" w:rsidRPr="00861E96">
        <w:rPr>
          <w:rFonts w:cs="Arial"/>
          <w:sz w:val="24"/>
          <w:szCs w:val="24"/>
          <w:lang w:val="mn-MN"/>
        </w:rPr>
        <w:t>”-</w:t>
      </w:r>
      <w:r w:rsidRPr="00861E96">
        <w:rPr>
          <w:rFonts w:cs="Arial"/>
          <w:sz w:val="24"/>
          <w:szCs w:val="24"/>
          <w:lang w:val="mn-MN"/>
        </w:rPr>
        <w:t xml:space="preserve">ыг </w:t>
      </w:r>
      <w:r w:rsidR="00703322" w:rsidRPr="00861E96">
        <w:rPr>
          <w:rFonts w:cs="Arial"/>
          <w:sz w:val="24"/>
          <w:szCs w:val="24"/>
          <w:lang w:val="mn-MN"/>
        </w:rPr>
        <w:t>ойлгоно</w:t>
      </w:r>
      <w:r w:rsidRPr="00861E96">
        <w:rPr>
          <w:rFonts w:cs="Arial"/>
          <w:sz w:val="24"/>
          <w:szCs w:val="24"/>
          <w:lang w:val="mn-MN"/>
        </w:rPr>
        <w:t xml:space="preserve">. </w:t>
      </w:r>
    </w:p>
    <w:p w:rsidR="00D577A3" w:rsidRPr="00861E96" w:rsidRDefault="00D577A3" w:rsidP="006303C2">
      <w:pPr>
        <w:tabs>
          <w:tab w:val="left" w:pos="1276"/>
        </w:tabs>
        <w:spacing w:after="0" w:line="240" w:lineRule="auto"/>
        <w:jc w:val="both"/>
        <w:rPr>
          <w:rFonts w:cs="Arial"/>
          <w:sz w:val="24"/>
          <w:szCs w:val="24"/>
          <w:lang w:val="mn-MN"/>
        </w:rPr>
      </w:pPr>
    </w:p>
    <w:p w:rsidR="001901CF" w:rsidRPr="00861E96" w:rsidRDefault="001901CF" w:rsidP="006303C2">
      <w:pPr>
        <w:tabs>
          <w:tab w:val="left" w:pos="1276"/>
        </w:tabs>
        <w:spacing w:after="0" w:line="240" w:lineRule="auto"/>
        <w:jc w:val="center"/>
        <w:rPr>
          <w:rFonts w:cs="Arial"/>
          <w:sz w:val="24"/>
          <w:szCs w:val="24"/>
          <w:lang w:val="mn-MN"/>
        </w:rPr>
      </w:pPr>
    </w:p>
    <w:p w:rsidR="00D577A3" w:rsidRPr="00861E96" w:rsidRDefault="00D577A3" w:rsidP="006303C2">
      <w:pPr>
        <w:tabs>
          <w:tab w:val="left" w:pos="1276"/>
        </w:tabs>
        <w:spacing w:after="0" w:line="240" w:lineRule="auto"/>
        <w:jc w:val="center"/>
        <w:rPr>
          <w:rFonts w:cs="Arial"/>
          <w:b/>
          <w:sz w:val="24"/>
          <w:szCs w:val="24"/>
          <w:lang w:val="mn-MN"/>
        </w:rPr>
      </w:pPr>
      <w:r w:rsidRPr="00861E96">
        <w:rPr>
          <w:rFonts w:cs="Arial"/>
          <w:b/>
          <w:sz w:val="24"/>
          <w:szCs w:val="24"/>
          <w:lang w:val="mn-MN"/>
        </w:rPr>
        <w:t>Хоёр. Тасалбары</w:t>
      </w:r>
      <w:r w:rsidR="001901CF" w:rsidRPr="00861E96">
        <w:rPr>
          <w:rFonts w:cs="Arial"/>
          <w:b/>
          <w:sz w:val="24"/>
          <w:szCs w:val="24"/>
          <w:lang w:val="mn-MN"/>
        </w:rPr>
        <w:t xml:space="preserve">н </w:t>
      </w:r>
      <w:r w:rsidR="002E1DF3" w:rsidRPr="00861E96">
        <w:rPr>
          <w:rFonts w:cs="Arial"/>
          <w:b/>
          <w:sz w:val="24"/>
          <w:szCs w:val="24"/>
          <w:lang w:val="mn-MN"/>
        </w:rPr>
        <w:t>нийлүүлэлт</w:t>
      </w:r>
    </w:p>
    <w:p w:rsidR="00D577A3" w:rsidRPr="00861E96" w:rsidRDefault="00D577A3" w:rsidP="006303C2">
      <w:pPr>
        <w:tabs>
          <w:tab w:val="left" w:pos="1276"/>
        </w:tabs>
        <w:spacing w:after="0" w:line="240" w:lineRule="auto"/>
        <w:jc w:val="center"/>
        <w:rPr>
          <w:rFonts w:cs="Arial"/>
          <w:sz w:val="24"/>
          <w:szCs w:val="24"/>
          <w:lang w:val="mn-MN"/>
        </w:rPr>
      </w:pPr>
    </w:p>
    <w:p w:rsidR="00DA3A54" w:rsidRPr="00861E96" w:rsidRDefault="00AA4043" w:rsidP="00DA3A54">
      <w:pPr>
        <w:pStyle w:val="ListParagraph"/>
        <w:numPr>
          <w:ilvl w:val="1"/>
          <w:numId w:val="2"/>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Т</w:t>
      </w:r>
      <w:r w:rsidR="00DA3A54" w:rsidRPr="00861E96">
        <w:rPr>
          <w:rFonts w:cs="Arial"/>
          <w:sz w:val="24"/>
          <w:szCs w:val="24"/>
          <w:lang w:val="mn-MN"/>
        </w:rPr>
        <w:t xml:space="preserve">асалбар нь ашиглалт, үндсэн зориулалтаас шалтгаалж дараах төрөлтэй байна. </w:t>
      </w:r>
    </w:p>
    <w:p w:rsidR="00DA3A54" w:rsidRPr="00861E96" w:rsidRDefault="00DA3A54" w:rsidP="00DA3A54">
      <w:pPr>
        <w:pStyle w:val="ListParagraph"/>
        <w:tabs>
          <w:tab w:val="left" w:pos="1276"/>
        </w:tabs>
        <w:spacing w:after="0" w:line="240" w:lineRule="auto"/>
        <w:ind w:left="567"/>
        <w:jc w:val="both"/>
        <w:rPr>
          <w:rFonts w:cs="Arial"/>
          <w:sz w:val="24"/>
          <w:szCs w:val="24"/>
          <w:lang w:val="mn-MN"/>
        </w:rPr>
      </w:pPr>
    </w:p>
    <w:p w:rsidR="00AA4043" w:rsidRPr="00861E96" w:rsidRDefault="00AA4043" w:rsidP="00DA3A54">
      <w:pPr>
        <w:pStyle w:val="ListParagraph"/>
        <w:numPr>
          <w:ilvl w:val="2"/>
          <w:numId w:val="6"/>
        </w:numPr>
        <w:spacing w:after="0" w:line="240" w:lineRule="auto"/>
        <w:ind w:left="1985" w:hanging="709"/>
        <w:jc w:val="both"/>
        <w:rPr>
          <w:rFonts w:cs="Arial"/>
          <w:sz w:val="24"/>
          <w:szCs w:val="24"/>
          <w:lang w:val="mn-MN"/>
        </w:rPr>
      </w:pPr>
      <w:r w:rsidRPr="00861E96">
        <w:rPr>
          <w:rFonts w:cs="Arial"/>
          <w:sz w:val="24"/>
          <w:szCs w:val="24"/>
          <w:lang w:val="mn-MN"/>
        </w:rPr>
        <w:t>Үйлчилгээний тасалбар</w:t>
      </w:r>
      <w:r w:rsidR="004C7A31" w:rsidRPr="00861E96">
        <w:rPr>
          <w:rFonts w:cs="Arial"/>
          <w:sz w:val="24"/>
          <w:szCs w:val="24"/>
          <w:lang w:val="mn-MN"/>
        </w:rPr>
        <w:t>т:</w:t>
      </w:r>
    </w:p>
    <w:tbl>
      <w:tblPr>
        <w:tblStyle w:val="TableGrid"/>
        <w:tblW w:w="7371" w:type="dxa"/>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
        <w:gridCol w:w="7088"/>
      </w:tblGrid>
      <w:tr w:rsidR="00E017BC" w:rsidRPr="00861E96" w:rsidTr="00861E96">
        <w:tc>
          <w:tcPr>
            <w:tcW w:w="283" w:type="dxa"/>
          </w:tcPr>
          <w:p w:rsidR="00E017BC" w:rsidRPr="00861E96" w:rsidRDefault="00861E96" w:rsidP="004C7A31">
            <w:pPr>
              <w:ind w:right="-229"/>
              <w:jc w:val="both"/>
              <w:rPr>
                <w:rFonts w:cs="Arial"/>
                <w:sz w:val="24"/>
                <w:szCs w:val="24"/>
                <w:lang w:val="mn-MN"/>
              </w:rPr>
            </w:pPr>
            <w:r w:rsidRPr="00861E96">
              <w:rPr>
                <w:rFonts w:cs="Arial"/>
                <w:sz w:val="24"/>
                <w:szCs w:val="24"/>
                <w:lang w:val="mn-MN"/>
              </w:rPr>
              <w:t>а</w:t>
            </w:r>
            <w:r w:rsidR="00E017BC" w:rsidRPr="00861E96">
              <w:rPr>
                <w:rFonts w:cs="Arial"/>
                <w:sz w:val="24"/>
                <w:szCs w:val="24"/>
                <w:lang w:val="mn-MN"/>
              </w:rPr>
              <w:t xml:space="preserve">. </w:t>
            </w:r>
          </w:p>
        </w:tc>
        <w:tc>
          <w:tcPr>
            <w:tcW w:w="7088" w:type="dxa"/>
          </w:tcPr>
          <w:p w:rsidR="00E017BC" w:rsidRPr="00861E96" w:rsidRDefault="00E017BC" w:rsidP="00F24878">
            <w:pPr>
              <w:jc w:val="both"/>
              <w:rPr>
                <w:rFonts w:cs="Arial"/>
                <w:sz w:val="24"/>
                <w:szCs w:val="24"/>
              </w:rPr>
            </w:pPr>
            <w:r w:rsidRPr="00861E96">
              <w:rPr>
                <w:rFonts w:cs="Arial"/>
                <w:sz w:val="24"/>
                <w:szCs w:val="24"/>
                <w:lang w:val="mn-MN"/>
              </w:rPr>
              <w:t xml:space="preserve">Түр </w:t>
            </w:r>
            <w:r w:rsidR="004C7A31" w:rsidRPr="00861E96">
              <w:rPr>
                <w:rFonts w:cs="Arial"/>
                <w:sz w:val="24"/>
                <w:szCs w:val="24"/>
                <w:lang w:val="mn-MN"/>
              </w:rPr>
              <w:t xml:space="preserve">үйлчилгээний </w:t>
            </w:r>
            <w:r w:rsidRPr="00861E96">
              <w:rPr>
                <w:rFonts w:cs="Arial"/>
                <w:sz w:val="24"/>
                <w:szCs w:val="24"/>
                <w:lang w:val="mn-MN"/>
              </w:rPr>
              <w:t>тасалбар. /Нэг цагаас бага хугацаанд худалдааны төв</w:t>
            </w:r>
            <w:r w:rsidR="00A60D60" w:rsidRPr="00861E96">
              <w:rPr>
                <w:rFonts w:cs="Arial"/>
                <w:sz w:val="24"/>
                <w:szCs w:val="24"/>
                <w:lang w:val="mn-MN"/>
              </w:rPr>
              <w:t>өөр</w:t>
            </w:r>
            <w:r w:rsidRPr="00861E96">
              <w:rPr>
                <w:rFonts w:cs="Arial"/>
                <w:sz w:val="24"/>
                <w:szCs w:val="24"/>
                <w:lang w:val="mn-MN"/>
              </w:rPr>
              <w:t xml:space="preserve"> </w:t>
            </w:r>
            <w:r w:rsidR="004C7A31" w:rsidRPr="00861E96">
              <w:rPr>
                <w:rFonts w:cs="Arial"/>
                <w:sz w:val="24"/>
                <w:szCs w:val="24"/>
                <w:lang w:val="mn-MN"/>
              </w:rPr>
              <w:t>үйлчлүүлэх</w:t>
            </w:r>
            <w:r w:rsidRPr="00861E96">
              <w:rPr>
                <w:rFonts w:cs="Arial"/>
                <w:sz w:val="24"/>
                <w:szCs w:val="24"/>
                <w:lang w:val="mn-MN"/>
              </w:rPr>
              <w:t xml:space="preserve"> автомашинд олгох тасалбар/</w:t>
            </w:r>
            <w:r w:rsidR="004C7A31" w:rsidRPr="00861E96">
              <w:rPr>
                <w:rFonts w:cs="Arial"/>
                <w:sz w:val="24"/>
                <w:szCs w:val="24"/>
              </w:rPr>
              <w:t>;</w:t>
            </w:r>
          </w:p>
        </w:tc>
      </w:tr>
      <w:tr w:rsidR="00E017BC" w:rsidRPr="00861E96" w:rsidTr="00861E96">
        <w:tc>
          <w:tcPr>
            <w:tcW w:w="283" w:type="dxa"/>
          </w:tcPr>
          <w:p w:rsidR="00E017BC" w:rsidRPr="00861E96" w:rsidRDefault="00861E96" w:rsidP="004C7A31">
            <w:pPr>
              <w:ind w:right="-229"/>
              <w:jc w:val="both"/>
              <w:rPr>
                <w:rFonts w:cs="Arial"/>
                <w:sz w:val="24"/>
                <w:szCs w:val="24"/>
                <w:lang w:val="mn-MN"/>
              </w:rPr>
            </w:pPr>
            <w:r w:rsidRPr="00861E96">
              <w:rPr>
                <w:rFonts w:cs="Arial"/>
                <w:sz w:val="24"/>
                <w:szCs w:val="24"/>
                <w:lang w:val="mn-MN"/>
              </w:rPr>
              <w:t>б</w:t>
            </w:r>
            <w:r w:rsidR="00E017BC" w:rsidRPr="00861E96">
              <w:rPr>
                <w:rFonts w:cs="Arial"/>
                <w:sz w:val="24"/>
                <w:szCs w:val="24"/>
                <w:lang w:val="mn-MN"/>
              </w:rPr>
              <w:t xml:space="preserve">. </w:t>
            </w:r>
          </w:p>
        </w:tc>
        <w:tc>
          <w:tcPr>
            <w:tcW w:w="7088" w:type="dxa"/>
          </w:tcPr>
          <w:p w:rsidR="00E017BC" w:rsidRPr="00861E96" w:rsidRDefault="00E017BC" w:rsidP="00F24878">
            <w:pPr>
              <w:jc w:val="both"/>
              <w:rPr>
                <w:rFonts w:cs="Arial"/>
                <w:sz w:val="24"/>
                <w:szCs w:val="24"/>
              </w:rPr>
            </w:pPr>
            <w:r w:rsidRPr="00861E96">
              <w:rPr>
                <w:rFonts w:cs="Arial"/>
                <w:sz w:val="24"/>
                <w:szCs w:val="24"/>
                <w:lang w:val="mn-MN"/>
              </w:rPr>
              <w:t xml:space="preserve">Өдрийн </w:t>
            </w:r>
            <w:r w:rsidR="004C7A31" w:rsidRPr="00861E96">
              <w:rPr>
                <w:rFonts w:cs="Arial"/>
                <w:sz w:val="24"/>
                <w:szCs w:val="24"/>
                <w:lang w:val="mn-MN"/>
              </w:rPr>
              <w:t xml:space="preserve">үйлчилгээний </w:t>
            </w:r>
            <w:r w:rsidRPr="00861E96">
              <w:rPr>
                <w:rFonts w:cs="Arial"/>
                <w:sz w:val="24"/>
                <w:szCs w:val="24"/>
                <w:lang w:val="mn-MN"/>
              </w:rPr>
              <w:t>тасалбар. /Нэг цагаас дээш хугацаанд худалдаа</w:t>
            </w:r>
            <w:r w:rsidR="002D39F5" w:rsidRPr="00861E96">
              <w:rPr>
                <w:rFonts w:cs="Arial"/>
                <w:sz w:val="24"/>
                <w:szCs w:val="24"/>
                <w:lang w:val="mn-MN"/>
              </w:rPr>
              <w:t xml:space="preserve">ны төвийн </w:t>
            </w:r>
            <w:r w:rsidR="004C7A31" w:rsidRPr="00861E96">
              <w:rPr>
                <w:rFonts w:cs="Arial"/>
                <w:sz w:val="24"/>
                <w:szCs w:val="24"/>
                <w:lang w:val="mn-MN"/>
              </w:rPr>
              <w:t xml:space="preserve">худалдах автомашины </w:t>
            </w:r>
            <w:r w:rsidR="002D39F5" w:rsidRPr="00861E96">
              <w:rPr>
                <w:rFonts w:cs="Arial"/>
                <w:sz w:val="24"/>
                <w:szCs w:val="24"/>
                <w:lang w:val="mn-MN"/>
              </w:rPr>
              <w:t>зо</w:t>
            </w:r>
            <w:r w:rsidR="00F24878">
              <w:rPr>
                <w:rFonts w:cs="Arial"/>
                <w:sz w:val="24"/>
                <w:szCs w:val="24"/>
                <w:lang w:val="mn-MN"/>
              </w:rPr>
              <w:t>гсоолд байрлах автомашинд олгох</w:t>
            </w:r>
            <w:r w:rsidR="00991A35" w:rsidRPr="00861E96">
              <w:rPr>
                <w:rFonts w:cs="Arial"/>
                <w:sz w:val="24"/>
                <w:szCs w:val="24"/>
              </w:rPr>
              <w:t>/</w:t>
            </w:r>
            <w:r w:rsidR="00F24878">
              <w:rPr>
                <w:rFonts w:cs="Arial"/>
                <w:sz w:val="24"/>
                <w:szCs w:val="24"/>
              </w:rPr>
              <w:t>;</w:t>
            </w:r>
          </w:p>
        </w:tc>
      </w:tr>
      <w:tr w:rsidR="002D39F5" w:rsidRPr="00861E96" w:rsidTr="00861E96">
        <w:tc>
          <w:tcPr>
            <w:tcW w:w="283" w:type="dxa"/>
          </w:tcPr>
          <w:p w:rsidR="002D39F5" w:rsidRPr="00861E96" w:rsidRDefault="00861E96" w:rsidP="004C7A31">
            <w:pPr>
              <w:ind w:right="-229"/>
              <w:jc w:val="both"/>
              <w:rPr>
                <w:rFonts w:cs="Arial"/>
                <w:sz w:val="24"/>
                <w:szCs w:val="24"/>
                <w:lang w:val="mn-MN"/>
              </w:rPr>
            </w:pPr>
            <w:r w:rsidRPr="00861E96">
              <w:rPr>
                <w:rFonts w:cs="Arial"/>
                <w:sz w:val="24"/>
                <w:szCs w:val="24"/>
                <w:lang w:val="mn-MN"/>
              </w:rPr>
              <w:t>в</w:t>
            </w:r>
            <w:r w:rsidR="002D39F5" w:rsidRPr="00861E96">
              <w:rPr>
                <w:rFonts w:cs="Arial"/>
                <w:sz w:val="24"/>
                <w:szCs w:val="24"/>
                <w:lang w:val="mn-MN"/>
              </w:rPr>
              <w:t>.</w:t>
            </w:r>
          </w:p>
        </w:tc>
        <w:tc>
          <w:tcPr>
            <w:tcW w:w="7088" w:type="dxa"/>
          </w:tcPr>
          <w:p w:rsidR="002D39F5" w:rsidRPr="00F24878" w:rsidRDefault="002D39F5" w:rsidP="00B50840">
            <w:pPr>
              <w:jc w:val="both"/>
              <w:rPr>
                <w:rFonts w:cs="Arial"/>
                <w:sz w:val="24"/>
                <w:szCs w:val="24"/>
              </w:rPr>
            </w:pPr>
            <w:r w:rsidRPr="00861E96">
              <w:rPr>
                <w:rFonts w:cs="Arial"/>
                <w:sz w:val="24"/>
                <w:szCs w:val="24"/>
                <w:lang w:val="mn-MN"/>
              </w:rPr>
              <w:t>Хоно</w:t>
            </w:r>
            <w:r w:rsidR="00B03250">
              <w:rPr>
                <w:rFonts w:cs="Arial"/>
                <w:sz w:val="24"/>
                <w:szCs w:val="24"/>
                <w:lang w:val="mn-MN"/>
              </w:rPr>
              <w:t>гийн</w:t>
            </w:r>
            <w:r w:rsidRPr="00861E96">
              <w:rPr>
                <w:rFonts w:cs="Arial"/>
                <w:sz w:val="24"/>
                <w:szCs w:val="24"/>
                <w:lang w:val="mn-MN"/>
              </w:rPr>
              <w:t xml:space="preserve"> тасалбар. /Худалдааны төвд хэдэн цагт нэвт</w:t>
            </w:r>
            <w:r w:rsidR="00B50840">
              <w:rPr>
                <w:rFonts w:cs="Arial"/>
                <w:sz w:val="24"/>
                <w:szCs w:val="24"/>
                <w:lang w:val="mn-MN"/>
              </w:rPr>
              <w:t>эрсн</w:t>
            </w:r>
            <w:r w:rsidRPr="00861E96">
              <w:rPr>
                <w:rFonts w:cs="Arial"/>
                <w:sz w:val="24"/>
                <w:szCs w:val="24"/>
                <w:lang w:val="mn-MN"/>
              </w:rPr>
              <w:t xml:space="preserve">ээс үл хамааран дараагийн өдрийн </w:t>
            </w:r>
            <w:r w:rsidR="004C7A31" w:rsidRPr="00861E96">
              <w:rPr>
                <w:rFonts w:cs="Arial"/>
                <w:sz w:val="24"/>
                <w:szCs w:val="24"/>
                <w:lang w:val="mn-MN"/>
              </w:rPr>
              <w:t>ажил эхлэх хугацаа</w:t>
            </w:r>
            <w:r w:rsidR="00991A35" w:rsidRPr="00861E96">
              <w:rPr>
                <w:rFonts w:cs="Arial"/>
                <w:sz w:val="24"/>
                <w:szCs w:val="24"/>
                <w:lang w:val="mn-MN"/>
              </w:rPr>
              <w:t xml:space="preserve"> </w:t>
            </w:r>
            <w:r w:rsidR="004C7A31" w:rsidRPr="00861E96">
              <w:rPr>
                <w:rFonts w:cs="Arial"/>
                <w:sz w:val="24"/>
                <w:szCs w:val="24"/>
              </w:rPr>
              <w:t>(</w:t>
            </w:r>
            <w:r w:rsidR="004C7A31" w:rsidRPr="00861E96">
              <w:rPr>
                <w:rFonts w:cs="Arial"/>
                <w:sz w:val="24"/>
                <w:szCs w:val="24"/>
                <w:lang w:val="mn-MN"/>
              </w:rPr>
              <w:t>09:00 цаг хүртэл</w:t>
            </w:r>
            <w:r w:rsidR="004C7A31" w:rsidRPr="00861E96">
              <w:rPr>
                <w:rFonts w:cs="Arial"/>
                <w:sz w:val="24"/>
                <w:szCs w:val="24"/>
              </w:rPr>
              <w:t>)</w:t>
            </w:r>
            <w:r w:rsidR="004C7A31" w:rsidRPr="00861E96">
              <w:rPr>
                <w:rFonts w:cs="Arial"/>
                <w:sz w:val="24"/>
                <w:szCs w:val="24"/>
                <w:lang w:val="mn-MN"/>
              </w:rPr>
              <w:t>-</w:t>
            </w:r>
            <w:r w:rsidR="00991A35" w:rsidRPr="00861E96">
              <w:rPr>
                <w:rFonts w:cs="Arial"/>
                <w:sz w:val="24"/>
                <w:szCs w:val="24"/>
                <w:lang w:val="mn-MN"/>
              </w:rPr>
              <w:t xml:space="preserve">нд </w:t>
            </w:r>
            <w:r w:rsidR="004C7A31" w:rsidRPr="00861E96">
              <w:rPr>
                <w:rFonts w:cs="Arial"/>
                <w:sz w:val="24"/>
                <w:szCs w:val="24"/>
                <w:lang w:val="mn-MN"/>
              </w:rPr>
              <w:t>талбайд</w:t>
            </w:r>
            <w:r w:rsidR="00991A35" w:rsidRPr="00861E96">
              <w:rPr>
                <w:rFonts w:cs="Arial"/>
                <w:sz w:val="24"/>
                <w:szCs w:val="24"/>
                <w:lang w:val="mn-MN"/>
              </w:rPr>
              <w:t xml:space="preserve"> байрлах автомашинд олгох тасалбар/</w:t>
            </w:r>
            <w:r w:rsidR="00F24878">
              <w:rPr>
                <w:rFonts w:cs="Arial"/>
                <w:sz w:val="24"/>
                <w:szCs w:val="24"/>
              </w:rPr>
              <w:t>;</w:t>
            </w:r>
          </w:p>
        </w:tc>
      </w:tr>
      <w:tr w:rsidR="00991A35" w:rsidRPr="00861E96" w:rsidTr="00861E96">
        <w:tc>
          <w:tcPr>
            <w:tcW w:w="283" w:type="dxa"/>
          </w:tcPr>
          <w:p w:rsidR="00991A35" w:rsidRPr="00861E96" w:rsidRDefault="00861E96" w:rsidP="004C7A31">
            <w:pPr>
              <w:ind w:right="-229"/>
              <w:jc w:val="both"/>
              <w:rPr>
                <w:rFonts w:cs="Arial"/>
                <w:sz w:val="24"/>
                <w:szCs w:val="24"/>
                <w:lang w:val="mn-MN"/>
              </w:rPr>
            </w:pPr>
            <w:r w:rsidRPr="00861E96">
              <w:rPr>
                <w:rFonts w:cs="Arial"/>
                <w:sz w:val="24"/>
                <w:szCs w:val="24"/>
                <w:lang w:val="mn-MN"/>
              </w:rPr>
              <w:t>г</w:t>
            </w:r>
            <w:r w:rsidR="00991A35" w:rsidRPr="00861E96">
              <w:rPr>
                <w:rFonts w:cs="Arial"/>
                <w:sz w:val="24"/>
                <w:szCs w:val="24"/>
                <w:lang w:val="mn-MN"/>
              </w:rPr>
              <w:t>.</w:t>
            </w:r>
          </w:p>
        </w:tc>
        <w:tc>
          <w:tcPr>
            <w:tcW w:w="7088" w:type="dxa"/>
          </w:tcPr>
          <w:p w:rsidR="00991A35" w:rsidRPr="00861E96" w:rsidRDefault="004C7A31" w:rsidP="00B50840">
            <w:pPr>
              <w:jc w:val="both"/>
              <w:rPr>
                <w:rFonts w:cs="Arial"/>
                <w:sz w:val="24"/>
                <w:szCs w:val="24"/>
                <w:lang w:val="mn-MN"/>
              </w:rPr>
            </w:pPr>
            <w:r w:rsidRPr="00861E96">
              <w:rPr>
                <w:rFonts w:cs="Arial"/>
                <w:sz w:val="24"/>
                <w:szCs w:val="24"/>
                <w:lang w:val="mn-MN"/>
              </w:rPr>
              <w:t>Радио</w:t>
            </w:r>
            <w:r w:rsidR="00991A35" w:rsidRPr="00861E96">
              <w:rPr>
                <w:rFonts w:cs="Arial"/>
                <w:sz w:val="24"/>
                <w:szCs w:val="24"/>
                <w:lang w:val="mn-MN"/>
              </w:rPr>
              <w:t xml:space="preserve"> узелийн </w:t>
            </w:r>
            <w:r w:rsidRPr="00861E96">
              <w:rPr>
                <w:rFonts w:cs="Arial"/>
                <w:sz w:val="24"/>
                <w:szCs w:val="24"/>
                <w:lang w:val="mn-MN"/>
              </w:rPr>
              <w:t>зарын</w:t>
            </w:r>
            <w:r w:rsidR="00991A35" w:rsidRPr="00861E96">
              <w:rPr>
                <w:rFonts w:cs="Arial"/>
                <w:sz w:val="24"/>
                <w:szCs w:val="24"/>
                <w:lang w:val="mn-MN"/>
              </w:rPr>
              <w:t xml:space="preserve"> тасалбар. /Худалдааны төвийн </w:t>
            </w:r>
            <w:r w:rsidRPr="00861E96">
              <w:rPr>
                <w:rFonts w:cs="Arial"/>
                <w:sz w:val="24"/>
                <w:szCs w:val="24"/>
                <w:lang w:val="mn-MN"/>
              </w:rPr>
              <w:t>радио</w:t>
            </w:r>
            <w:r w:rsidR="00991A35" w:rsidRPr="00861E96">
              <w:rPr>
                <w:rFonts w:cs="Arial"/>
                <w:sz w:val="24"/>
                <w:szCs w:val="24"/>
                <w:lang w:val="mn-MN"/>
              </w:rPr>
              <w:t xml:space="preserve"> узелиэр үйлчлүүлэгчдэд олгох тасалбар. </w:t>
            </w:r>
          </w:p>
        </w:tc>
      </w:tr>
    </w:tbl>
    <w:p w:rsidR="00E017BC" w:rsidRPr="00861E96" w:rsidRDefault="00E017BC" w:rsidP="00AA4043">
      <w:pPr>
        <w:spacing w:after="0" w:line="240" w:lineRule="auto"/>
        <w:ind w:left="2410" w:hanging="425"/>
        <w:jc w:val="both"/>
        <w:rPr>
          <w:rFonts w:cs="Arial"/>
          <w:sz w:val="24"/>
          <w:szCs w:val="24"/>
          <w:lang w:val="mn-MN"/>
        </w:rPr>
      </w:pPr>
    </w:p>
    <w:p w:rsidR="00DA3A54" w:rsidRPr="00861E96" w:rsidRDefault="00F05405" w:rsidP="00DA3A54">
      <w:pPr>
        <w:pStyle w:val="ListParagraph"/>
        <w:numPr>
          <w:ilvl w:val="2"/>
          <w:numId w:val="6"/>
        </w:numPr>
        <w:spacing w:after="0" w:line="240" w:lineRule="auto"/>
        <w:ind w:left="1985" w:hanging="709"/>
        <w:jc w:val="both"/>
        <w:rPr>
          <w:rFonts w:cs="Arial"/>
          <w:sz w:val="24"/>
          <w:szCs w:val="24"/>
          <w:lang w:val="mn-MN"/>
        </w:rPr>
      </w:pPr>
      <w:r w:rsidRPr="00861E96">
        <w:rPr>
          <w:rFonts w:cs="Arial"/>
          <w:sz w:val="24"/>
          <w:szCs w:val="24"/>
          <w:lang w:val="mn-MN"/>
        </w:rPr>
        <w:t>Дотоод хяналтын тасалбар. /“Нийслэлийн худалдаа үйлчилгээний нийтлэг журам” болон компанийн “Ажил үйлчилгээний журам”-ыг зөрчсөн үйлчлүүлэгчдэд олгох тасалбар./</w:t>
      </w:r>
    </w:p>
    <w:p w:rsidR="00861E96" w:rsidRPr="00861E96" w:rsidRDefault="00861E96" w:rsidP="00861E96">
      <w:pPr>
        <w:pStyle w:val="ListParagraph"/>
        <w:spacing w:after="0" w:line="240" w:lineRule="auto"/>
        <w:ind w:left="1985"/>
        <w:jc w:val="both"/>
        <w:rPr>
          <w:rFonts w:cs="Arial"/>
          <w:sz w:val="24"/>
          <w:szCs w:val="24"/>
          <w:lang w:val="mn-MN"/>
        </w:rPr>
      </w:pPr>
    </w:p>
    <w:p w:rsidR="0087798B" w:rsidRDefault="0087798B" w:rsidP="0087798B">
      <w:pPr>
        <w:pStyle w:val="ListParagraph"/>
        <w:tabs>
          <w:tab w:val="left" w:pos="1134"/>
        </w:tabs>
        <w:spacing w:after="0" w:line="240" w:lineRule="auto"/>
        <w:ind w:left="567"/>
        <w:jc w:val="both"/>
        <w:rPr>
          <w:rFonts w:cs="Arial"/>
          <w:sz w:val="24"/>
          <w:szCs w:val="24"/>
          <w:lang w:val="mn-MN"/>
        </w:rPr>
      </w:pPr>
    </w:p>
    <w:p w:rsidR="00703322" w:rsidRPr="00861E96" w:rsidRDefault="001A161B" w:rsidP="006303C2">
      <w:pPr>
        <w:pStyle w:val="ListParagraph"/>
        <w:numPr>
          <w:ilvl w:val="1"/>
          <w:numId w:val="2"/>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lastRenderedPageBreak/>
        <w:t>Гэрээ, орлого бүрдүүлэлтийн хэлт</w:t>
      </w:r>
      <w:r w:rsidR="00E259D8">
        <w:rPr>
          <w:rFonts w:cs="Arial"/>
          <w:sz w:val="24"/>
          <w:szCs w:val="24"/>
          <w:lang w:val="mn-MN"/>
        </w:rPr>
        <w:t>сийн байцаагч</w:t>
      </w:r>
      <w:r w:rsidR="00F05405" w:rsidRPr="00861E96">
        <w:rPr>
          <w:rFonts w:cs="Arial"/>
          <w:sz w:val="24"/>
          <w:szCs w:val="24"/>
          <w:lang w:val="mn-MN"/>
        </w:rPr>
        <w:t xml:space="preserve">, узелийн </w:t>
      </w:r>
      <w:r w:rsidR="00E259D8">
        <w:rPr>
          <w:rFonts w:cs="Arial"/>
          <w:sz w:val="24"/>
          <w:szCs w:val="24"/>
          <w:lang w:val="mn-MN"/>
        </w:rPr>
        <w:t>оператор</w:t>
      </w:r>
      <w:r w:rsidRPr="00861E96">
        <w:rPr>
          <w:rFonts w:cs="Arial"/>
          <w:sz w:val="24"/>
          <w:szCs w:val="24"/>
          <w:lang w:val="mn-MN"/>
        </w:rPr>
        <w:t xml:space="preserve"> </w:t>
      </w:r>
      <w:r w:rsidR="00E259D8">
        <w:rPr>
          <w:rFonts w:cs="Arial"/>
          <w:sz w:val="24"/>
          <w:szCs w:val="24"/>
          <w:lang w:val="mn-MN"/>
        </w:rPr>
        <w:t xml:space="preserve">нарыг </w:t>
      </w:r>
      <w:r w:rsidR="001901CF" w:rsidRPr="00861E96">
        <w:rPr>
          <w:rFonts w:cs="Arial"/>
          <w:sz w:val="24"/>
          <w:szCs w:val="24"/>
          <w:lang w:val="mn-MN"/>
        </w:rPr>
        <w:t xml:space="preserve">тасалбараар хангах ажиллагааг </w:t>
      </w:r>
      <w:r w:rsidR="00703322" w:rsidRPr="00861E96">
        <w:rPr>
          <w:rFonts w:cs="Arial"/>
          <w:sz w:val="24"/>
          <w:szCs w:val="24"/>
          <w:lang w:val="mn-MN"/>
        </w:rPr>
        <w:t xml:space="preserve">Санхүүгийн алба </w:t>
      </w:r>
      <w:r w:rsidR="001901CF" w:rsidRPr="00861E96">
        <w:rPr>
          <w:rFonts w:cs="Arial"/>
          <w:sz w:val="24"/>
          <w:szCs w:val="24"/>
          <w:lang w:val="mn-MN"/>
        </w:rPr>
        <w:t>хариуца</w:t>
      </w:r>
      <w:r w:rsidR="00E259D8">
        <w:rPr>
          <w:rFonts w:cs="Arial"/>
          <w:sz w:val="24"/>
          <w:szCs w:val="24"/>
          <w:lang w:val="mn-MN"/>
        </w:rPr>
        <w:t>ж</w:t>
      </w:r>
      <w:r w:rsidR="00703322" w:rsidRPr="00861E96">
        <w:rPr>
          <w:rFonts w:cs="Arial"/>
          <w:sz w:val="24"/>
          <w:szCs w:val="24"/>
          <w:lang w:val="mn-MN"/>
        </w:rPr>
        <w:t xml:space="preserve"> дараах </w:t>
      </w:r>
      <w:r w:rsidR="00E259D8">
        <w:rPr>
          <w:rFonts w:cs="Arial"/>
          <w:sz w:val="24"/>
          <w:szCs w:val="24"/>
          <w:lang w:val="mn-MN"/>
        </w:rPr>
        <w:t>үүргийг гүйцэтгэнэ.</w:t>
      </w:r>
    </w:p>
    <w:p w:rsidR="00594903" w:rsidRPr="00861E96" w:rsidRDefault="00594903" w:rsidP="006303C2">
      <w:pPr>
        <w:pStyle w:val="ListParagraph"/>
        <w:tabs>
          <w:tab w:val="left" w:pos="1276"/>
        </w:tabs>
        <w:spacing w:after="0" w:line="240" w:lineRule="auto"/>
        <w:ind w:left="567"/>
        <w:jc w:val="both"/>
        <w:rPr>
          <w:rFonts w:cs="Arial"/>
          <w:sz w:val="24"/>
          <w:szCs w:val="24"/>
          <w:lang w:val="mn-MN"/>
        </w:rPr>
      </w:pPr>
    </w:p>
    <w:p w:rsidR="0052069E" w:rsidRPr="00861E96" w:rsidRDefault="0052069E" w:rsidP="00305074">
      <w:pPr>
        <w:pStyle w:val="ListParagraph"/>
        <w:numPr>
          <w:ilvl w:val="2"/>
          <w:numId w:val="13"/>
        </w:numPr>
        <w:spacing w:after="0" w:line="240" w:lineRule="auto"/>
        <w:ind w:left="1985" w:hanging="709"/>
        <w:jc w:val="both"/>
        <w:rPr>
          <w:rFonts w:cs="Arial"/>
          <w:sz w:val="24"/>
          <w:szCs w:val="24"/>
          <w:lang w:val="mn-MN"/>
        </w:rPr>
      </w:pPr>
      <w:r w:rsidRPr="00861E96">
        <w:rPr>
          <w:rFonts w:cs="Arial"/>
          <w:sz w:val="24"/>
          <w:szCs w:val="24"/>
          <w:lang w:val="mn-MN"/>
        </w:rPr>
        <w:t>Т</w:t>
      </w:r>
      <w:r w:rsidR="00703322" w:rsidRPr="00861E96">
        <w:rPr>
          <w:rFonts w:cs="Arial"/>
          <w:sz w:val="24"/>
          <w:szCs w:val="24"/>
          <w:lang w:val="mn-MN"/>
        </w:rPr>
        <w:t xml:space="preserve">асалбарын загвар </w:t>
      </w:r>
      <w:r w:rsidR="00A60D60" w:rsidRPr="00861E96">
        <w:rPr>
          <w:rFonts w:cs="Arial"/>
          <w:sz w:val="24"/>
          <w:szCs w:val="24"/>
          <w:lang w:val="mn-MN"/>
        </w:rPr>
        <w:t>/</w:t>
      </w:r>
      <w:r w:rsidR="00305074" w:rsidRPr="00861E96">
        <w:rPr>
          <w:rFonts w:cs="Arial"/>
          <w:sz w:val="24"/>
          <w:szCs w:val="24"/>
          <w:lang w:val="mn-MN"/>
        </w:rPr>
        <w:t xml:space="preserve">хэлбэр, хэмжээ, өнгө, </w:t>
      </w:r>
      <w:r w:rsidR="00A60D60" w:rsidRPr="00861E96">
        <w:rPr>
          <w:rFonts w:cs="Arial"/>
          <w:sz w:val="24"/>
          <w:szCs w:val="24"/>
          <w:lang w:val="mn-MN"/>
        </w:rPr>
        <w:t>бичвэр</w:t>
      </w:r>
      <w:r w:rsidR="00305074" w:rsidRPr="00861E96">
        <w:rPr>
          <w:rFonts w:cs="Arial"/>
          <w:sz w:val="24"/>
          <w:szCs w:val="24"/>
          <w:lang w:val="mn-MN"/>
        </w:rPr>
        <w:t xml:space="preserve">/ </w:t>
      </w:r>
      <w:r w:rsidR="00703322" w:rsidRPr="00861E96">
        <w:rPr>
          <w:rFonts w:cs="Arial"/>
          <w:sz w:val="24"/>
          <w:szCs w:val="24"/>
          <w:lang w:val="mn-MN"/>
        </w:rPr>
        <w:t>батлуулах</w:t>
      </w:r>
      <w:r w:rsidR="00305074" w:rsidRPr="00861E96">
        <w:rPr>
          <w:rFonts w:cs="Arial"/>
          <w:sz w:val="24"/>
          <w:szCs w:val="24"/>
          <w:lang w:val="mn-MN"/>
        </w:rPr>
        <w:t>.</w:t>
      </w:r>
    </w:p>
    <w:p w:rsidR="00703322" w:rsidRPr="00861E96" w:rsidRDefault="00703322" w:rsidP="00305074">
      <w:pPr>
        <w:pStyle w:val="ListParagraph"/>
        <w:numPr>
          <w:ilvl w:val="2"/>
          <w:numId w:val="13"/>
        </w:numPr>
        <w:spacing w:after="0" w:line="240" w:lineRule="auto"/>
        <w:ind w:left="1985" w:hanging="709"/>
        <w:jc w:val="both"/>
        <w:rPr>
          <w:rFonts w:cs="Arial"/>
          <w:sz w:val="24"/>
          <w:szCs w:val="24"/>
          <w:lang w:val="mn-MN"/>
        </w:rPr>
      </w:pPr>
      <w:r w:rsidRPr="00861E96">
        <w:rPr>
          <w:rFonts w:cs="Arial"/>
          <w:sz w:val="24"/>
          <w:szCs w:val="24"/>
          <w:lang w:val="mn-MN"/>
        </w:rPr>
        <w:t>Батлагдсан загвар</w:t>
      </w:r>
      <w:r w:rsidR="00532E3C" w:rsidRPr="00861E96">
        <w:rPr>
          <w:rFonts w:cs="Arial"/>
          <w:sz w:val="24"/>
          <w:szCs w:val="24"/>
          <w:lang w:val="mn-MN"/>
        </w:rPr>
        <w:t>аар</w:t>
      </w:r>
      <w:r w:rsidRPr="00861E96">
        <w:rPr>
          <w:rFonts w:cs="Arial"/>
          <w:sz w:val="24"/>
          <w:szCs w:val="24"/>
          <w:lang w:val="mn-MN"/>
        </w:rPr>
        <w:t xml:space="preserve"> тусгай мэргэжлийн хэвлэх байгууллагад гэрээний </w:t>
      </w:r>
      <w:r w:rsidR="00532E3C" w:rsidRPr="00861E96">
        <w:rPr>
          <w:rFonts w:cs="Arial"/>
          <w:sz w:val="24"/>
          <w:szCs w:val="24"/>
          <w:lang w:val="mn-MN"/>
        </w:rPr>
        <w:t xml:space="preserve">дагуу </w:t>
      </w:r>
      <w:r w:rsidRPr="00861E96">
        <w:rPr>
          <w:rFonts w:cs="Arial"/>
          <w:sz w:val="24"/>
          <w:szCs w:val="24"/>
          <w:lang w:val="mn-MN"/>
        </w:rPr>
        <w:t xml:space="preserve">захиалж хэвлүүлэх, </w:t>
      </w:r>
    </w:p>
    <w:p w:rsidR="00532E3C" w:rsidRPr="00861E96" w:rsidRDefault="0052069E" w:rsidP="00305074">
      <w:pPr>
        <w:pStyle w:val="ListParagraph"/>
        <w:numPr>
          <w:ilvl w:val="2"/>
          <w:numId w:val="13"/>
        </w:numPr>
        <w:spacing w:after="0" w:line="240" w:lineRule="auto"/>
        <w:ind w:left="1985" w:hanging="709"/>
        <w:jc w:val="both"/>
        <w:rPr>
          <w:rFonts w:cs="Arial"/>
          <w:sz w:val="24"/>
          <w:szCs w:val="24"/>
          <w:lang w:val="mn-MN"/>
        </w:rPr>
      </w:pPr>
      <w:r w:rsidRPr="00861E96">
        <w:rPr>
          <w:rFonts w:cs="Arial"/>
          <w:sz w:val="24"/>
          <w:szCs w:val="24"/>
          <w:lang w:val="mn-MN"/>
        </w:rPr>
        <w:t>Т</w:t>
      </w:r>
      <w:r w:rsidR="00532E3C" w:rsidRPr="00861E96">
        <w:rPr>
          <w:rFonts w:cs="Arial"/>
          <w:sz w:val="24"/>
          <w:szCs w:val="24"/>
          <w:lang w:val="mn-MN"/>
        </w:rPr>
        <w:t>асалбарын нууцлалыг гэрээлэгч байгууллагатай нарийвчлан тохиролцо</w:t>
      </w:r>
      <w:r w:rsidR="00DA3A54" w:rsidRPr="00861E96">
        <w:rPr>
          <w:rFonts w:cs="Arial"/>
          <w:sz w:val="24"/>
          <w:szCs w:val="24"/>
          <w:lang w:val="mn-MN"/>
        </w:rPr>
        <w:t>ж, тогтоох</w:t>
      </w:r>
      <w:r w:rsidR="00532E3C" w:rsidRPr="00861E96">
        <w:rPr>
          <w:rFonts w:cs="Arial"/>
          <w:sz w:val="24"/>
          <w:szCs w:val="24"/>
          <w:lang w:val="mn-MN"/>
        </w:rPr>
        <w:t xml:space="preserve">. </w:t>
      </w:r>
    </w:p>
    <w:p w:rsidR="00703322" w:rsidRPr="00861E96" w:rsidRDefault="00703322" w:rsidP="00305074">
      <w:pPr>
        <w:pStyle w:val="ListParagraph"/>
        <w:numPr>
          <w:ilvl w:val="2"/>
          <w:numId w:val="13"/>
        </w:numPr>
        <w:spacing w:after="0" w:line="240" w:lineRule="auto"/>
        <w:ind w:left="1985" w:hanging="709"/>
        <w:jc w:val="both"/>
        <w:rPr>
          <w:rFonts w:cs="Arial"/>
          <w:sz w:val="24"/>
          <w:szCs w:val="24"/>
          <w:lang w:val="mn-MN"/>
        </w:rPr>
      </w:pPr>
      <w:r w:rsidRPr="00861E96">
        <w:rPr>
          <w:rFonts w:cs="Arial"/>
          <w:sz w:val="24"/>
          <w:szCs w:val="24"/>
          <w:lang w:val="mn-MN"/>
        </w:rPr>
        <w:t>Захиалгын шаардлага хангаагүй</w:t>
      </w:r>
      <w:r w:rsidR="00532E3C" w:rsidRPr="00861E96">
        <w:rPr>
          <w:rFonts w:cs="Arial"/>
          <w:sz w:val="24"/>
          <w:szCs w:val="24"/>
          <w:lang w:val="mn-MN"/>
        </w:rPr>
        <w:t>, хэвлэлтийн ямар нэгэн доголдолтой</w:t>
      </w:r>
      <w:r w:rsidRPr="00861E96">
        <w:rPr>
          <w:rFonts w:cs="Arial"/>
          <w:sz w:val="24"/>
          <w:szCs w:val="24"/>
          <w:lang w:val="mn-MN"/>
        </w:rPr>
        <w:t xml:space="preserve"> </w:t>
      </w:r>
      <w:r w:rsidR="00DA3A54" w:rsidRPr="00861E96">
        <w:rPr>
          <w:rFonts w:cs="Arial"/>
          <w:sz w:val="24"/>
          <w:szCs w:val="24"/>
          <w:lang w:val="mn-MN"/>
        </w:rPr>
        <w:t>үйлчилгээний т</w:t>
      </w:r>
      <w:r w:rsidR="00532E3C" w:rsidRPr="00861E96">
        <w:rPr>
          <w:rFonts w:cs="Arial"/>
          <w:sz w:val="24"/>
          <w:szCs w:val="24"/>
          <w:lang w:val="mn-MN"/>
        </w:rPr>
        <w:t xml:space="preserve">асалбарыг буцаах, гэрээний үүргээ хэрэгжүүлэхийг гэрээлэгч байгууллагаас шаардах, </w:t>
      </w:r>
    </w:p>
    <w:p w:rsidR="00532E3C" w:rsidRPr="00861E96" w:rsidRDefault="00BB733B" w:rsidP="00305074">
      <w:pPr>
        <w:pStyle w:val="ListParagraph"/>
        <w:numPr>
          <w:ilvl w:val="2"/>
          <w:numId w:val="13"/>
        </w:numPr>
        <w:spacing w:after="0" w:line="240" w:lineRule="auto"/>
        <w:ind w:left="1985" w:hanging="709"/>
        <w:jc w:val="both"/>
        <w:rPr>
          <w:rFonts w:cs="Arial"/>
          <w:sz w:val="24"/>
          <w:szCs w:val="24"/>
          <w:lang w:val="mn-MN"/>
        </w:rPr>
      </w:pPr>
      <w:r w:rsidRPr="00861E96">
        <w:rPr>
          <w:rFonts w:cs="Arial"/>
          <w:sz w:val="24"/>
          <w:szCs w:val="24"/>
          <w:lang w:val="mn-MN"/>
        </w:rPr>
        <w:t>Т</w:t>
      </w:r>
      <w:r w:rsidR="00532E3C" w:rsidRPr="00861E96">
        <w:rPr>
          <w:rFonts w:cs="Arial"/>
          <w:sz w:val="24"/>
          <w:szCs w:val="24"/>
          <w:lang w:val="mn-MN"/>
        </w:rPr>
        <w:t>асалбарын тасалдал, үйл ажиллагааны алдагдал гаргахаас урьдчилан сэргийлэх бүх талын арга хэмжээг авч ажиллах</w:t>
      </w:r>
      <w:r w:rsidR="001A161B" w:rsidRPr="00861E96">
        <w:rPr>
          <w:rFonts w:cs="Arial"/>
          <w:sz w:val="24"/>
          <w:szCs w:val="24"/>
          <w:lang w:val="mn-MN"/>
        </w:rPr>
        <w:t xml:space="preserve"> зэрэг болно.</w:t>
      </w:r>
    </w:p>
    <w:p w:rsidR="00594903" w:rsidRPr="00861E96" w:rsidRDefault="00594903" w:rsidP="006303C2">
      <w:pPr>
        <w:pStyle w:val="ListParagraph"/>
        <w:spacing w:after="0" w:line="240" w:lineRule="auto"/>
        <w:ind w:left="1985"/>
        <w:jc w:val="both"/>
        <w:rPr>
          <w:rFonts w:cs="Arial"/>
          <w:sz w:val="24"/>
          <w:szCs w:val="24"/>
          <w:lang w:val="mn-MN"/>
        </w:rPr>
      </w:pPr>
    </w:p>
    <w:p w:rsidR="001A161B" w:rsidRPr="00861E96" w:rsidRDefault="001A161B" w:rsidP="006303C2">
      <w:pPr>
        <w:pStyle w:val="ListParagraph"/>
        <w:numPr>
          <w:ilvl w:val="1"/>
          <w:numId w:val="2"/>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Байцаагч нар</w:t>
      </w:r>
      <w:r w:rsidR="00216E3B" w:rsidRPr="00861E96">
        <w:rPr>
          <w:rFonts w:cs="Arial"/>
          <w:sz w:val="24"/>
          <w:szCs w:val="24"/>
          <w:lang w:val="mn-MN"/>
        </w:rPr>
        <w:t xml:space="preserve"> болон узелийн </w:t>
      </w:r>
      <w:r w:rsidR="00E259D8">
        <w:rPr>
          <w:rFonts w:cs="Arial"/>
          <w:sz w:val="24"/>
          <w:szCs w:val="24"/>
          <w:lang w:val="mn-MN"/>
        </w:rPr>
        <w:t>операторт</w:t>
      </w:r>
      <w:r w:rsidRPr="00861E96">
        <w:rPr>
          <w:rFonts w:cs="Arial"/>
          <w:sz w:val="24"/>
          <w:szCs w:val="24"/>
          <w:lang w:val="mn-MN"/>
        </w:rPr>
        <w:t xml:space="preserve"> тогтсон хуваарийн дагуу тасалбар олгох ажиллагааг кассын эрхлэгч</w:t>
      </w:r>
      <w:r w:rsidR="00E259D8">
        <w:rPr>
          <w:rFonts w:cs="Arial"/>
          <w:sz w:val="24"/>
          <w:szCs w:val="24"/>
          <w:lang w:val="mn-MN"/>
        </w:rPr>
        <w:t>,</w:t>
      </w:r>
      <w:r w:rsidRPr="00861E96">
        <w:rPr>
          <w:rFonts w:cs="Arial"/>
          <w:sz w:val="24"/>
          <w:szCs w:val="24"/>
          <w:lang w:val="mn-MN"/>
        </w:rPr>
        <w:t xml:space="preserve"> худалдаа үйлчилгээний зохион байгуулагч нар хариуцна. </w:t>
      </w:r>
    </w:p>
    <w:p w:rsidR="00594903" w:rsidRDefault="00594903" w:rsidP="006303C2">
      <w:pPr>
        <w:pStyle w:val="ListParagraph"/>
        <w:tabs>
          <w:tab w:val="left" w:pos="1134"/>
        </w:tabs>
        <w:spacing w:after="0" w:line="240" w:lineRule="auto"/>
        <w:ind w:left="567"/>
        <w:jc w:val="both"/>
        <w:rPr>
          <w:rFonts w:cs="Arial"/>
          <w:sz w:val="24"/>
          <w:szCs w:val="24"/>
          <w:lang w:val="mn-MN"/>
        </w:rPr>
      </w:pPr>
    </w:p>
    <w:p w:rsidR="00861297" w:rsidRPr="00861E96" w:rsidRDefault="00861297" w:rsidP="006303C2">
      <w:pPr>
        <w:pStyle w:val="ListParagraph"/>
        <w:tabs>
          <w:tab w:val="left" w:pos="1134"/>
        </w:tabs>
        <w:spacing w:after="0" w:line="240" w:lineRule="auto"/>
        <w:ind w:left="567"/>
        <w:jc w:val="both"/>
        <w:rPr>
          <w:rFonts w:cs="Arial"/>
          <w:sz w:val="24"/>
          <w:szCs w:val="24"/>
          <w:lang w:val="mn-MN"/>
        </w:rPr>
      </w:pPr>
    </w:p>
    <w:p w:rsidR="001901CF" w:rsidRPr="00861E96" w:rsidRDefault="001901CF" w:rsidP="006303C2">
      <w:pPr>
        <w:tabs>
          <w:tab w:val="left" w:pos="1276"/>
        </w:tabs>
        <w:spacing w:after="0" w:line="240" w:lineRule="auto"/>
        <w:jc w:val="center"/>
        <w:rPr>
          <w:rFonts w:cs="Arial"/>
          <w:sz w:val="24"/>
          <w:szCs w:val="24"/>
          <w:lang w:val="mn-MN"/>
        </w:rPr>
      </w:pPr>
    </w:p>
    <w:p w:rsidR="008671C8" w:rsidRPr="00861E96" w:rsidRDefault="008671C8" w:rsidP="006303C2">
      <w:pPr>
        <w:tabs>
          <w:tab w:val="left" w:pos="1276"/>
        </w:tabs>
        <w:spacing w:after="0" w:line="240" w:lineRule="auto"/>
        <w:jc w:val="center"/>
        <w:rPr>
          <w:rFonts w:cs="Arial"/>
          <w:b/>
          <w:sz w:val="24"/>
          <w:szCs w:val="24"/>
          <w:lang w:val="mn-MN"/>
        </w:rPr>
      </w:pPr>
      <w:r w:rsidRPr="00861E96">
        <w:rPr>
          <w:rFonts w:cs="Arial"/>
          <w:b/>
          <w:sz w:val="24"/>
          <w:szCs w:val="24"/>
          <w:lang w:val="mn-MN"/>
        </w:rPr>
        <w:t>Гурав. Тасалбарын ашиглалт, түүнд тавих хяналт</w:t>
      </w:r>
    </w:p>
    <w:p w:rsidR="00594903" w:rsidRPr="00861E96" w:rsidRDefault="00594903" w:rsidP="006303C2">
      <w:pPr>
        <w:tabs>
          <w:tab w:val="left" w:pos="1276"/>
        </w:tabs>
        <w:spacing w:after="0" w:line="240" w:lineRule="auto"/>
        <w:jc w:val="center"/>
        <w:rPr>
          <w:rFonts w:cs="Arial"/>
          <w:sz w:val="24"/>
          <w:szCs w:val="24"/>
          <w:lang w:val="mn-MN"/>
        </w:rPr>
      </w:pPr>
    </w:p>
    <w:p w:rsidR="008671C8" w:rsidRPr="00861E96" w:rsidRDefault="00E259D8" w:rsidP="006303C2">
      <w:pPr>
        <w:pStyle w:val="ListParagraph"/>
        <w:numPr>
          <w:ilvl w:val="1"/>
          <w:numId w:val="9"/>
        </w:numPr>
        <w:tabs>
          <w:tab w:val="left" w:pos="1134"/>
        </w:tabs>
        <w:spacing w:after="0" w:line="240" w:lineRule="auto"/>
        <w:ind w:left="0" w:firstLine="567"/>
        <w:jc w:val="both"/>
        <w:rPr>
          <w:rFonts w:cs="Arial"/>
          <w:sz w:val="24"/>
          <w:szCs w:val="24"/>
          <w:lang w:val="mn-MN"/>
        </w:rPr>
      </w:pPr>
      <w:r>
        <w:rPr>
          <w:rFonts w:cs="Arial"/>
          <w:sz w:val="24"/>
          <w:szCs w:val="24"/>
          <w:lang w:val="mn-MN"/>
        </w:rPr>
        <w:t>Гэрээ орлого бүрдүүлэлтийн хэлтэс</w:t>
      </w:r>
      <w:r w:rsidR="008671C8" w:rsidRPr="00861E96">
        <w:rPr>
          <w:rFonts w:cs="Arial"/>
          <w:sz w:val="24"/>
          <w:szCs w:val="24"/>
          <w:lang w:val="mn-MN"/>
        </w:rPr>
        <w:t xml:space="preserve"> нь </w:t>
      </w:r>
      <w:r w:rsidR="00216E3B" w:rsidRPr="00861E96">
        <w:rPr>
          <w:rFonts w:cs="Arial"/>
          <w:sz w:val="24"/>
          <w:szCs w:val="24"/>
          <w:lang w:val="mn-MN"/>
        </w:rPr>
        <w:t xml:space="preserve">худалдааны төвийн </w:t>
      </w:r>
      <w:r>
        <w:rPr>
          <w:rFonts w:cs="Arial"/>
          <w:sz w:val="24"/>
          <w:szCs w:val="24"/>
          <w:lang w:val="mn-MN"/>
        </w:rPr>
        <w:t xml:space="preserve">ажил </w:t>
      </w:r>
      <w:r w:rsidR="008671C8" w:rsidRPr="00861E96">
        <w:rPr>
          <w:rFonts w:cs="Arial"/>
          <w:sz w:val="24"/>
          <w:szCs w:val="24"/>
          <w:lang w:val="mn-MN"/>
        </w:rPr>
        <w:t>үйлчилгээнд тасалбарыг ашиглаж, орлого бүрдүүлэх үндсэн үүрэгтэй</w:t>
      </w:r>
      <w:r w:rsidR="009A22FD" w:rsidRPr="00861E96">
        <w:rPr>
          <w:rFonts w:cs="Arial"/>
          <w:sz w:val="24"/>
          <w:szCs w:val="24"/>
          <w:lang w:val="mn-MN"/>
        </w:rPr>
        <w:t>.</w:t>
      </w:r>
    </w:p>
    <w:p w:rsidR="00594903" w:rsidRPr="00861E96" w:rsidRDefault="00594903" w:rsidP="006303C2">
      <w:pPr>
        <w:pStyle w:val="ListParagraph"/>
        <w:tabs>
          <w:tab w:val="left" w:pos="1134"/>
        </w:tabs>
        <w:spacing w:after="0" w:line="240" w:lineRule="auto"/>
        <w:ind w:left="567"/>
        <w:jc w:val="both"/>
        <w:rPr>
          <w:rFonts w:cs="Arial"/>
          <w:sz w:val="24"/>
          <w:szCs w:val="24"/>
          <w:lang w:val="mn-MN"/>
        </w:rPr>
      </w:pPr>
    </w:p>
    <w:p w:rsidR="008671C8" w:rsidRPr="00861E96" w:rsidRDefault="00E259D8" w:rsidP="006303C2">
      <w:pPr>
        <w:pStyle w:val="ListParagraph"/>
        <w:numPr>
          <w:ilvl w:val="1"/>
          <w:numId w:val="9"/>
        </w:numPr>
        <w:tabs>
          <w:tab w:val="left" w:pos="1134"/>
        </w:tabs>
        <w:spacing w:after="0" w:line="240" w:lineRule="auto"/>
        <w:ind w:left="0" w:firstLine="567"/>
        <w:jc w:val="both"/>
        <w:rPr>
          <w:rFonts w:cs="Arial"/>
          <w:sz w:val="24"/>
          <w:szCs w:val="24"/>
          <w:lang w:val="mn-MN"/>
        </w:rPr>
      </w:pPr>
      <w:r>
        <w:rPr>
          <w:rFonts w:cs="Arial"/>
          <w:sz w:val="24"/>
          <w:szCs w:val="24"/>
          <w:lang w:val="mn-MN"/>
        </w:rPr>
        <w:t>Гэрээ орлого бүрдүүлэлтийн хэлтсийн</w:t>
      </w:r>
      <w:r w:rsidR="009A22FD" w:rsidRPr="00861E96">
        <w:rPr>
          <w:rFonts w:cs="Arial"/>
          <w:sz w:val="24"/>
          <w:szCs w:val="24"/>
          <w:lang w:val="mn-MN"/>
        </w:rPr>
        <w:t xml:space="preserve"> байцаагч нар </w:t>
      </w:r>
      <w:r>
        <w:rPr>
          <w:rFonts w:cs="Arial"/>
          <w:sz w:val="24"/>
          <w:szCs w:val="24"/>
          <w:lang w:val="mn-MN"/>
        </w:rPr>
        <w:t xml:space="preserve">тасалбарыг </w:t>
      </w:r>
      <w:r w:rsidR="009A22FD" w:rsidRPr="00861E96">
        <w:rPr>
          <w:rFonts w:cs="Arial"/>
          <w:sz w:val="24"/>
          <w:szCs w:val="24"/>
          <w:lang w:val="mn-MN"/>
        </w:rPr>
        <w:t>д</w:t>
      </w:r>
      <w:r w:rsidR="008671C8" w:rsidRPr="00861E96">
        <w:rPr>
          <w:rFonts w:cs="Arial"/>
          <w:sz w:val="24"/>
          <w:szCs w:val="24"/>
          <w:lang w:val="mn-MN"/>
        </w:rPr>
        <w:t>араах байдлаар ашигла</w:t>
      </w:r>
      <w:r w:rsidR="009A22FD" w:rsidRPr="00861E96">
        <w:rPr>
          <w:rFonts w:cs="Arial"/>
          <w:sz w:val="24"/>
          <w:szCs w:val="24"/>
          <w:lang w:val="mn-MN"/>
        </w:rPr>
        <w:t>ж үйл ажиллагаанд зарцуулна</w:t>
      </w:r>
      <w:r w:rsidR="008671C8" w:rsidRPr="00861E96">
        <w:rPr>
          <w:rFonts w:cs="Arial"/>
          <w:sz w:val="24"/>
          <w:szCs w:val="24"/>
          <w:lang w:val="mn-MN"/>
        </w:rPr>
        <w:t>.</w:t>
      </w:r>
    </w:p>
    <w:p w:rsidR="00594903" w:rsidRPr="00861E96" w:rsidRDefault="00594903" w:rsidP="006303C2">
      <w:pPr>
        <w:pStyle w:val="ListParagraph"/>
        <w:spacing w:after="0" w:line="240" w:lineRule="auto"/>
        <w:rPr>
          <w:rFonts w:cs="Arial"/>
          <w:sz w:val="24"/>
          <w:szCs w:val="24"/>
          <w:lang w:val="mn-MN"/>
        </w:rPr>
      </w:pPr>
    </w:p>
    <w:p w:rsidR="009A22FD" w:rsidRPr="00861E96" w:rsidRDefault="00216E3B" w:rsidP="002D43CF">
      <w:pPr>
        <w:pStyle w:val="ListParagraph"/>
        <w:numPr>
          <w:ilvl w:val="2"/>
          <w:numId w:val="9"/>
        </w:numPr>
        <w:spacing w:after="0" w:line="240" w:lineRule="auto"/>
        <w:ind w:left="1985" w:hanging="709"/>
        <w:jc w:val="both"/>
        <w:rPr>
          <w:rFonts w:cs="Arial"/>
          <w:sz w:val="24"/>
          <w:szCs w:val="24"/>
          <w:lang w:val="mn-MN"/>
        </w:rPr>
      </w:pPr>
      <w:r w:rsidRPr="00861E96">
        <w:rPr>
          <w:rFonts w:cs="Arial"/>
          <w:sz w:val="24"/>
          <w:szCs w:val="24"/>
          <w:lang w:val="mn-MN"/>
        </w:rPr>
        <w:t>Т</w:t>
      </w:r>
      <w:r w:rsidR="009A22FD" w:rsidRPr="00861E96">
        <w:rPr>
          <w:rFonts w:cs="Arial"/>
          <w:sz w:val="24"/>
          <w:szCs w:val="24"/>
          <w:lang w:val="mn-MN"/>
        </w:rPr>
        <w:t>асалбарыг  ашиглах  бүртээ  тухайн  өдрийн он, сар, өд</w:t>
      </w:r>
      <w:r w:rsidR="00861297">
        <w:rPr>
          <w:rFonts w:cs="Arial"/>
          <w:sz w:val="24"/>
          <w:szCs w:val="24"/>
          <w:lang w:val="mn-MN"/>
        </w:rPr>
        <w:t>ө</w:t>
      </w:r>
      <w:r w:rsidR="009A22FD" w:rsidRPr="00861E96">
        <w:rPr>
          <w:rFonts w:cs="Arial"/>
          <w:sz w:val="24"/>
          <w:szCs w:val="24"/>
          <w:lang w:val="mn-MN"/>
        </w:rPr>
        <w:t>р</w:t>
      </w:r>
      <w:r w:rsidR="00861297">
        <w:rPr>
          <w:rFonts w:cs="Arial"/>
          <w:sz w:val="24"/>
          <w:szCs w:val="24"/>
          <w:lang w:val="mn-MN"/>
        </w:rPr>
        <w:t>, цаг, минуты</w:t>
      </w:r>
      <w:r w:rsidR="009A22FD" w:rsidRPr="00861E96">
        <w:rPr>
          <w:rFonts w:cs="Arial"/>
          <w:sz w:val="24"/>
          <w:szCs w:val="24"/>
          <w:lang w:val="mn-MN"/>
        </w:rPr>
        <w:t xml:space="preserve">г гаргацтай тэмдэглэж, гарын үсэг зурж баталгаажуулна. </w:t>
      </w:r>
    </w:p>
    <w:p w:rsidR="008671C8" w:rsidRPr="00861E96" w:rsidRDefault="00216E3B" w:rsidP="006303C2">
      <w:pPr>
        <w:pStyle w:val="ListParagraph"/>
        <w:numPr>
          <w:ilvl w:val="2"/>
          <w:numId w:val="9"/>
        </w:numPr>
        <w:spacing w:after="0" w:line="240" w:lineRule="auto"/>
        <w:ind w:left="1985" w:hanging="709"/>
        <w:jc w:val="both"/>
        <w:rPr>
          <w:rFonts w:cs="Arial"/>
          <w:sz w:val="24"/>
          <w:szCs w:val="24"/>
          <w:lang w:val="mn-MN"/>
        </w:rPr>
      </w:pPr>
      <w:r w:rsidRPr="00861E96">
        <w:rPr>
          <w:rFonts w:cs="Arial"/>
          <w:sz w:val="24"/>
          <w:szCs w:val="24"/>
          <w:lang w:val="mn-MN"/>
        </w:rPr>
        <w:t>Т</w:t>
      </w:r>
      <w:r w:rsidR="009A22FD" w:rsidRPr="00861E96">
        <w:rPr>
          <w:rFonts w:cs="Arial"/>
          <w:sz w:val="24"/>
          <w:szCs w:val="24"/>
          <w:lang w:val="mn-MN"/>
        </w:rPr>
        <w:t xml:space="preserve">ухайн ажил үйлчилгээнд тохирох тасалбарыг үйлчлүүлэгчдэд </w:t>
      </w:r>
      <w:r w:rsidRPr="00861E96">
        <w:rPr>
          <w:rFonts w:cs="Arial"/>
          <w:sz w:val="24"/>
          <w:szCs w:val="24"/>
          <w:lang w:val="mn-MN"/>
        </w:rPr>
        <w:t xml:space="preserve">тайлбарлаж, </w:t>
      </w:r>
      <w:r w:rsidR="009A22FD" w:rsidRPr="00861E96">
        <w:rPr>
          <w:rFonts w:cs="Arial"/>
          <w:sz w:val="24"/>
          <w:szCs w:val="24"/>
          <w:lang w:val="mn-MN"/>
        </w:rPr>
        <w:t>олго</w:t>
      </w:r>
      <w:r w:rsidRPr="00861E96">
        <w:rPr>
          <w:rFonts w:cs="Arial"/>
          <w:sz w:val="24"/>
          <w:szCs w:val="24"/>
          <w:lang w:val="mn-MN"/>
        </w:rPr>
        <w:t>но.</w:t>
      </w:r>
      <w:r w:rsidR="009A22FD" w:rsidRPr="00861E96">
        <w:rPr>
          <w:rFonts w:cs="Arial"/>
          <w:sz w:val="24"/>
          <w:szCs w:val="24"/>
          <w:lang w:val="mn-MN"/>
        </w:rPr>
        <w:t xml:space="preserve"> </w:t>
      </w:r>
    </w:p>
    <w:p w:rsidR="00D52A75" w:rsidRPr="00861E96" w:rsidRDefault="00D52A75" w:rsidP="006303C2">
      <w:pPr>
        <w:pStyle w:val="ListParagraph"/>
        <w:numPr>
          <w:ilvl w:val="2"/>
          <w:numId w:val="9"/>
        </w:numPr>
        <w:spacing w:after="0" w:line="240" w:lineRule="auto"/>
        <w:ind w:left="1985" w:hanging="709"/>
        <w:jc w:val="both"/>
        <w:rPr>
          <w:rFonts w:cs="Arial"/>
          <w:sz w:val="24"/>
          <w:szCs w:val="24"/>
          <w:lang w:val="mn-MN"/>
        </w:rPr>
      </w:pPr>
      <w:r w:rsidRPr="00861E96">
        <w:rPr>
          <w:rFonts w:cs="Arial"/>
          <w:sz w:val="24"/>
          <w:szCs w:val="24"/>
          <w:lang w:val="mn-MN"/>
        </w:rPr>
        <w:t>Ашигласан тасалбарыг дахин ашиглуулахгүй байх зорилгоор тасалбарыг таслах гэх мэт хувийн тэмдэг тавьж баталгаажуулах.</w:t>
      </w:r>
    </w:p>
    <w:p w:rsidR="009A22FD" w:rsidRPr="00861E96" w:rsidRDefault="00216E3B" w:rsidP="006303C2">
      <w:pPr>
        <w:pStyle w:val="ListParagraph"/>
        <w:numPr>
          <w:ilvl w:val="2"/>
          <w:numId w:val="9"/>
        </w:numPr>
        <w:spacing w:after="0" w:line="240" w:lineRule="auto"/>
        <w:ind w:left="1985" w:hanging="709"/>
        <w:jc w:val="both"/>
        <w:rPr>
          <w:rFonts w:cs="Arial"/>
          <w:sz w:val="24"/>
          <w:szCs w:val="24"/>
          <w:lang w:val="mn-MN"/>
        </w:rPr>
      </w:pPr>
      <w:r w:rsidRPr="00861E96">
        <w:rPr>
          <w:rFonts w:cs="Arial"/>
          <w:sz w:val="24"/>
          <w:szCs w:val="24"/>
          <w:lang w:val="mn-MN"/>
        </w:rPr>
        <w:t>Тасалбар олголтын хувийн тэмдэглэл хөтөлж, зохих тооцоог тухай бүр нийлнэ.</w:t>
      </w:r>
    </w:p>
    <w:p w:rsidR="00594903" w:rsidRPr="00861E96" w:rsidRDefault="00594903" w:rsidP="006303C2">
      <w:pPr>
        <w:pStyle w:val="ListParagraph"/>
        <w:tabs>
          <w:tab w:val="left" w:pos="1276"/>
        </w:tabs>
        <w:spacing w:after="0" w:line="240" w:lineRule="auto"/>
        <w:ind w:left="567"/>
        <w:jc w:val="both"/>
        <w:rPr>
          <w:rFonts w:cs="Arial"/>
          <w:sz w:val="24"/>
          <w:szCs w:val="24"/>
          <w:lang w:val="mn-MN"/>
        </w:rPr>
      </w:pPr>
    </w:p>
    <w:p w:rsidR="002D43CF" w:rsidRPr="00861E96" w:rsidRDefault="002D43CF" w:rsidP="006303C2">
      <w:pPr>
        <w:pStyle w:val="ListParagraph"/>
        <w:numPr>
          <w:ilvl w:val="1"/>
          <w:numId w:val="9"/>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 xml:space="preserve">Байцаагч нарын тасалбар ашиглалтанд тооцооны нягтлан бодогч хяналт тавьж оролцох бөгөөд дараах ажиллагаа хамаарна. </w:t>
      </w:r>
    </w:p>
    <w:p w:rsidR="002D43CF" w:rsidRPr="00861E96" w:rsidRDefault="002D43CF" w:rsidP="002D43CF">
      <w:pPr>
        <w:pStyle w:val="ListParagraph"/>
        <w:tabs>
          <w:tab w:val="left" w:pos="1134"/>
        </w:tabs>
        <w:spacing w:after="0" w:line="240" w:lineRule="auto"/>
        <w:ind w:left="567"/>
        <w:jc w:val="both"/>
        <w:rPr>
          <w:rFonts w:cs="Arial"/>
          <w:sz w:val="24"/>
          <w:szCs w:val="24"/>
          <w:lang w:val="mn-MN"/>
        </w:rPr>
      </w:pPr>
    </w:p>
    <w:p w:rsidR="002D43CF" w:rsidRPr="00861E96" w:rsidRDefault="002D43CF" w:rsidP="002D43CF">
      <w:pPr>
        <w:pStyle w:val="ListParagraph"/>
        <w:numPr>
          <w:ilvl w:val="2"/>
          <w:numId w:val="9"/>
        </w:numPr>
        <w:tabs>
          <w:tab w:val="left" w:pos="1134"/>
        </w:tabs>
        <w:spacing w:after="0" w:line="240" w:lineRule="auto"/>
        <w:ind w:left="1985" w:hanging="709"/>
        <w:jc w:val="both"/>
        <w:rPr>
          <w:rFonts w:cs="Arial"/>
          <w:sz w:val="24"/>
          <w:szCs w:val="24"/>
          <w:lang w:val="mn-MN"/>
        </w:rPr>
      </w:pPr>
      <w:r w:rsidRPr="00861E96">
        <w:rPr>
          <w:rFonts w:cs="Arial"/>
          <w:sz w:val="24"/>
          <w:szCs w:val="24"/>
          <w:lang w:val="mn-MN"/>
        </w:rPr>
        <w:t>Тасалбарт байцаагчийн хувийн дугаар дарагдсан эсэх.</w:t>
      </w:r>
    </w:p>
    <w:p w:rsidR="002D43CF" w:rsidRPr="00861E96" w:rsidRDefault="002D43CF" w:rsidP="002D43CF">
      <w:pPr>
        <w:pStyle w:val="ListParagraph"/>
        <w:numPr>
          <w:ilvl w:val="2"/>
          <w:numId w:val="9"/>
        </w:numPr>
        <w:tabs>
          <w:tab w:val="left" w:pos="1134"/>
        </w:tabs>
        <w:spacing w:after="0" w:line="240" w:lineRule="auto"/>
        <w:ind w:left="1985" w:hanging="709"/>
        <w:jc w:val="both"/>
        <w:rPr>
          <w:rFonts w:cs="Arial"/>
          <w:sz w:val="24"/>
          <w:szCs w:val="24"/>
          <w:lang w:val="mn-MN"/>
        </w:rPr>
      </w:pPr>
      <w:r w:rsidRPr="00861E96">
        <w:rPr>
          <w:rFonts w:cs="Arial"/>
          <w:sz w:val="24"/>
          <w:szCs w:val="24"/>
          <w:lang w:val="mn-MN"/>
        </w:rPr>
        <w:t>Тасалбарт санхүүгийн тэмдэг дарж баталгаажуулсан эсэх.</w:t>
      </w:r>
    </w:p>
    <w:p w:rsidR="002D43CF" w:rsidRPr="00861E96" w:rsidRDefault="002D43CF" w:rsidP="002D43CF">
      <w:pPr>
        <w:pStyle w:val="ListParagraph"/>
        <w:numPr>
          <w:ilvl w:val="2"/>
          <w:numId w:val="9"/>
        </w:numPr>
        <w:tabs>
          <w:tab w:val="left" w:pos="1134"/>
        </w:tabs>
        <w:spacing w:after="0" w:line="240" w:lineRule="auto"/>
        <w:ind w:left="1985" w:hanging="709"/>
        <w:jc w:val="both"/>
        <w:rPr>
          <w:rFonts w:cs="Arial"/>
          <w:sz w:val="24"/>
          <w:szCs w:val="24"/>
          <w:lang w:val="mn-MN"/>
        </w:rPr>
      </w:pPr>
      <w:r w:rsidRPr="00861E96">
        <w:rPr>
          <w:rFonts w:cs="Arial"/>
          <w:sz w:val="24"/>
          <w:szCs w:val="24"/>
          <w:lang w:val="mn-MN"/>
        </w:rPr>
        <w:t>Тасалбар олголтын талаар баримт үйлдсэн, гарын үсэг зуруулж баталгаажуулсан эсэх зэрэг болно.</w:t>
      </w:r>
    </w:p>
    <w:p w:rsidR="002D43CF" w:rsidRPr="00861E96" w:rsidRDefault="002D43CF" w:rsidP="002D43CF">
      <w:pPr>
        <w:pStyle w:val="ListParagraph"/>
        <w:tabs>
          <w:tab w:val="left" w:pos="1134"/>
        </w:tabs>
        <w:spacing w:after="0" w:line="240" w:lineRule="auto"/>
        <w:ind w:left="1985"/>
        <w:jc w:val="both"/>
        <w:rPr>
          <w:rFonts w:cs="Arial"/>
          <w:sz w:val="24"/>
          <w:szCs w:val="24"/>
          <w:lang w:val="mn-MN"/>
        </w:rPr>
      </w:pPr>
    </w:p>
    <w:p w:rsidR="001901CF" w:rsidRPr="00861E96" w:rsidRDefault="008671C8" w:rsidP="006303C2">
      <w:pPr>
        <w:pStyle w:val="ListParagraph"/>
        <w:numPr>
          <w:ilvl w:val="1"/>
          <w:numId w:val="9"/>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 xml:space="preserve">Санхүүгийн алба </w:t>
      </w:r>
      <w:r w:rsidR="009A22FD" w:rsidRPr="00861E96">
        <w:rPr>
          <w:rFonts w:cs="Arial"/>
          <w:sz w:val="24"/>
          <w:szCs w:val="24"/>
          <w:lang w:val="mn-MN"/>
        </w:rPr>
        <w:t>нь тасалбары</w:t>
      </w:r>
      <w:r w:rsidR="002D43CF" w:rsidRPr="00861E96">
        <w:rPr>
          <w:rFonts w:cs="Arial"/>
          <w:sz w:val="24"/>
          <w:szCs w:val="24"/>
          <w:lang w:val="mn-MN"/>
        </w:rPr>
        <w:t>г</w:t>
      </w:r>
      <w:r w:rsidR="009A22FD" w:rsidRPr="00861E96">
        <w:rPr>
          <w:rFonts w:cs="Arial"/>
          <w:sz w:val="24"/>
          <w:szCs w:val="24"/>
          <w:lang w:val="mn-MN"/>
        </w:rPr>
        <w:t xml:space="preserve"> </w:t>
      </w:r>
      <w:r w:rsidR="002D43CF" w:rsidRPr="00861E96">
        <w:rPr>
          <w:rFonts w:cs="Arial"/>
          <w:sz w:val="24"/>
          <w:szCs w:val="24"/>
          <w:lang w:val="mn-MN"/>
        </w:rPr>
        <w:t>үйлчилгээнд хэрхэн ашиглаж байгаа</w:t>
      </w:r>
      <w:r w:rsidR="00861297">
        <w:rPr>
          <w:rFonts w:cs="Arial"/>
          <w:sz w:val="24"/>
          <w:szCs w:val="24"/>
          <w:lang w:val="mn-MN"/>
        </w:rPr>
        <w:t>д</w:t>
      </w:r>
      <w:r w:rsidR="002D43CF" w:rsidRPr="00861E96">
        <w:rPr>
          <w:rFonts w:cs="Arial"/>
          <w:sz w:val="24"/>
          <w:szCs w:val="24"/>
          <w:lang w:val="mn-MN"/>
        </w:rPr>
        <w:t xml:space="preserve"> </w:t>
      </w:r>
      <w:r w:rsidR="00216E3B" w:rsidRPr="00861E96">
        <w:rPr>
          <w:rFonts w:cs="Arial"/>
          <w:sz w:val="24"/>
          <w:szCs w:val="24"/>
          <w:lang w:val="mn-MN"/>
        </w:rPr>
        <w:t xml:space="preserve">ажлын хэсэг томилж, </w:t>
      </w:r>
      <w:r w:rsidR="009A22FD" w:rsidRPr="00861E96">
        <w:rPr>
          <w:rFonts w:cs="Arial"/>
          <w:sz w:val="24"/>
          <w:szCs w:val="24"/>
          <w:lang w:val="mn-MN"/>
        </w:rPr>
        <w:t xml:space="preserve">тасалбар бичилтийн шалгалтыг </w:t>
      </w:r>
      <w:r w:rsidR="00CC3317" w:rsidRPr="00861E96">
        <w:rPr>
          <w:rFonts w:cs="Arial"/>
          <w:sz w:val="24"/>
          <w:szCs w:val="24"/>
          <w:lang w:val="mn-MN"/>
        </w:rPr>
        <w:t xml:space="preserve">сар бүрийн хуваарийн дагуу гэнэтийн </w:t>
      </w:r>
      <w:r w:rsidR="00F24D19" w:rsidRPr="00861E96">
        <w:rPr>
          <w:rFonts w:cs="Arial"/>
          <w:sz w:val="24"/>
          <w:szCs w:val="24"/>
          <w:lang w:val="mn-MN"/>
        </w:rPr>
        <w:t>хэлбэрээр</w:t>
      </w:r>
      <w:r w:rsidR="00CC3317" w:rsidRPr="00861E96">
        <w:rPr>
          <w:rFonts w:cs="Arial"/>
          <w:sz w:val="24"/>
          <w:szCs w:val="24"/>
          <w:lang w:val="mn-MN"/>
        </w:rPr>
        <w:t xml:space="preserve"> зохион байгуулна. </w:t>
      </w:r>
    </w:p>
    <w:p w:rsidR="00594903" w:rsidRPr="00861E96" w:rsidRDefault="00594903" w:rsidP="006303C2">
      <w:pPr>
        <w:pStyle w:val="ListParagraph"/>
        <w:tabs>
          <w:tab w:val="left" w:pos="1134"/>
        </w:tabs>
        <w:spacing w:after="0" w:line="240" w:lineRule="auto"/>
        <w:ind w:left="567"/>
        <w:jc w:val="both"/>
        <w:rPr>
          <w:rFonts w:cs="Arial"/>
          <w:sz w:val="24"/>
          <w:szCs w:val="24"/>
          <w:lang w:val="mn-MN"/>
        </w:rPr>
      </w:pPr>
    </w:p>
    <w:p w:rsidR="00CC3317" w:rsidRPr="00861E96" w:rsidRDefault="002D43CF" w:rsidP="006303C2">
      <w:pPr>
        <w:pStyle w:val="ListParagraph"/>
        <w:numPr>
          <w:ilvl w:val="1"/>
          <w:numId w:val="9"/>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Ажлын хэсэг нь нягтлан бодогч, худалдаа үйлчилгээний менежер, зохион байгуулагч, Дотоод хяналт шалгалтын албаны гишүүдээс бүрдэнэ.</w:t>
      </w:r>
      <w:r w:rsidR="00084F01" w:rsidRPr="00861E96">
        <w:rPr>
          <w:rFonts w:cs="Arial"/>
          <w:sz w:val="24"/>
          <w:szCs w:val="24"/>
          <w:lang w:val="mn-MN"/>
        </w:rPr>
        <w:t xml:space="preserve"> </w:t>
      </w:r>
    </w:p>
    <w:p w:rsidR="00594903" w:rsidRPr="00861E96" w:rsidRDefault="00594903" w:rsidP="006303C2">
      <w:pPr>
        <w:pStyle w:val="ListParagraph"/>
        <w:tabs>
          <w:tab w:val="left" w:pos="1134"/>
        </w:tabs>
        <w:spacing w:after="0" w:line="240" w:lineRule="auto"/>
        <w:ind w:left="567"/>
        <w:jc w:val="both"/>
        <w:rPr>
          <w:rFonts w:cs="Arial"/>
          <w:sz w:val="24"/>
          <w:szCs w:val="24"/>
          <w:lang w:val="mn-MN"/>
        </w:rPr>
      </w:pPr>
    </w:p>
    <w:p w:rsidR="00CC3317" w:rsidRPr="00861E96" w:rsidRDefault="00CC3317" w:rsidP="006303C2">
      <w:pPr>
        <w:pStyle w:val="ListParagraph"/>
        <w:numPr>
          <w:ilvl w:val="1"/>
          <w:numId w:val="9"/>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lastRenderedPageBreak/>
        <w:t>Хяналт шалгалт</w:t>
      </w:r>
      <w:r w:rsidR="00084F01" w:rsidRPr="00861E96">
        <w:rPr>
          <w:rFonts w:cs="Arial"/>
          <w:sz w:val="24"/>
          <w:szCs w:val="24"/>
          <w:lang w:val="mn-MN"/>
        </w:rPr>
        <w:t>ыг дараах п</w:t>
      </w:r>
      <w:r w:rsidR="00861297">
        <w:rPr>
          <w:rFonts w:cs="Arial"/>
          <w:sz w:val="24"/>
          <w:szCs w:val="24"/>
          <w:lang w:val="mn-MN"/>
        </w:rPr>
        <w:t xml:space="preserve">роцессын дагуу гүйцэтгэнэ. </w:t>
      </w:r>
    </w:p>
    <w:p w:rsidR="00594903" w:rsidRPr="0087798B" w:rsidRDefault="00594903" w:rsidP="006303C2">
      <w:pPr>
        <w:pStyle w:val="ListParagraph"/>
        <w:spacing w:after="0" w:line="240" w:lineRule="auto"/>
        <w:ind w:left="1985"/>
        <w:jc w:val="both"/>
        <w:rPr>
          <w:rFonts w:cs="Arial"/>
          <w:sz w:val="16"/>
          <w:szCs w:val="24"/>
          <w:lang w:val="mn-MN"/>
        </w:rPr>
      </w:pPr>
    </w:p>
    <w:p w:rsidR="00CC3317" w:rsidRPr="00861E96" w:rsidRDefault="00084F01" w:rsidP="006303C2">
      <w:pPr>
        <w:pStyle w:val="ListParagraph"/>
        <w:numPr>
          <w:ilvl w:val="2"/>
          <w:numId w:val="9"/>
        </w:numPr>
        <w:spacing w:after="0" w:line="240" w:lineRule="auto"/>
        <w:ind w:left="1985" w:hanging="709"/>
        <w:jc w:val="both"/>
        <w:rPr>
          <w:rFonts w:cs="Arial"/>
          <w:sz w:val="24"/>
          <w:szCs w:val="24"/>
          <w:lang w:val="mn-MN"/>
        </w:rPr>
      </w:pPr>
      <w:r w:rsidRPr="00861E96">
        <w:rPr>
          <w:rFonts w:cs="Arial"/>
          <w:sz w:val="24"/>
          <w:szCs w:val="24"/>
          <w:lang w:val="mn-MN"/>
        </w:rPr>
        <w:t xml:space="preserve">Байцаагчид байгаа бэлэн мөнгө болон тасалбарын </w:t>
      </w:r>
      <w:r w:rsidR="00F24D19" w:rsidRPr="00861E96">
        <w:rPr>
          <w:rFonts w:cs="Arial"/>
          <w:sz w:val="24"/>
          <w:szCs w:val="24"/>
          <w:lang w:val="mn-MN"/>
        </w:rPr>
        <w:t xml:space="preserve">үлдэгдлийн </w:t>
      </w:r>
      <w:r w:rsidRPr="00861E96">
        <w:rPr>
          <w:rFonts w:cs="Arial"/>
          <w:sz w:val="24"/>
          <w:szCs w:val="24"/>
          <w:lang w:val="mn-MN"/>
        </w:rPr>
        <w:t>тоог тоолох.</w:t>
      </w:r>
    </w:p>
    <w:p w:rsidR="00084F01" w:rsidRPr="00861E96" w:rsidRDefault="00084F01" w:rsidP="006303C2">
      <w:pPr>
        <w:pStyle w:val="ListParagraph"/>
        <w:numPr>
          <w:ilvl w:val="2"/>
          <w:numId w:val="9"/>
        </w:numPr>
        <w:spacing w:after="0" w:line="240" w:lineRule="auto"/>
        <w:ind w:left="1985" w:hanging="709"/>
        <w:jc w:val="both"/>
        <w:rPr>
          <w:rFonts w:cs="Arial"/>
          <w:sz w:val="24"/>
          <w:szCs w:val="24"/>
          <w:lang w:val="mn-MN"/>
        </w:rPr>
      </w:pPr>
      <w:r w:rsidRPr="00861E96">
        <w:rPr>
          <w:rFonts w:cs="Arial"/>
          <w:sz w:val="24"/>
          <w:szCs w:val="24"/>
          <w:lang w:val="mn-MN"/>
        </w:rPr>
        <w:t>Санхүүгээс авсан болон зарцуулсан тасалбарын тооцоог үндсэн баримттай тулган шалгах.</w:t>
      </w:r>
    </w:p>
    <w:p w:rsidR="00084F01" w:rsidRPr="00861E96" w:rsidRDefault="00084F01" w:rsidP="006303C2">
      <w:pPr>
        <w:pStyle w:val="ListParagraph"/>
        <w:numPr>
          <w:ilvl w:val="2"/>
          <w:numId w:val="9"/>
        </w:numPr>
        <w:spacing w:after="0" w:line="240" w:lineRule="auto"/>
        <w:ind w:left="1985" w:hanging="709"/>
        <w:jc w:val="both"/>
        <w:rPr>
          <w:rFonts w:cs="Arial"/>
          <w:sz w:val="24"/>
          <w:szCs w:val="24"/>
          <w:lang w:val="mn-MN"/>
        </w:rPr>
      </w:pPr>
      <w:r w:rsidRPr="00861E96">
        <w:rPr>
          <w:rFonts w:cs="Arial"/>
          <w:sz w:val="24"/>
          <w:szCs w:val="24"/>
          <w:lang w:val="mn-MN"/>
        </w:rPr>
        <w:t>Үйлчлүүлэгчдэд бичиж олгосон тасалбарын зориулалт, бичвэр /сар, өдөр, гарын үсэг, хувийн дугаар/ үнэн зөв эсэхийг шалгах.</w:t>
      </w:r>
    </w:p>
    <w:p w:rsidR="00084F01" w:rsidRPr="00861E96" w:rsidRDefault="00084F01" w:rsidP="006303C2">
      <w:pPr>
        <w:pStyle w:val="ListParagraph"/>
        <w:numPr>
          <w:ilvl w:val="2"/>
          <w:numId w:val="9"/>
        </w:numPr>
        <w:spacing w:after="0" w:line="240" w:lineRule="auto"/>
        <w:ind w:left="1985" w:hanging="709"/>
        <w:jc w:val="both"/>
        <w:rPr>
          <w:rFonts w:cs="Arial"/>
          <w:sz w:val="24"/>
          <w:szCs w:val="24"/>
          <w:lang w:val="mn-MN"/>
        </w:rPr>
      </w:pPr>
      <w:r w:rsidRPr="00861E96">
        <w:rPr>
          <w:rFonts w:cs="Arial"/>
          <w:sz w:val="24"/>
          <w:szCs w:val="24"/>
          <w:lang w:val="mn-MN"/>
        </w:rPr>
        <w:t xml:space="preserve">Бичсэн тасалбар нь тухайн байцаагчийнх мөн эсэх нь эргэлзээтэй тохиолдолд тасалбарыг кассаас хүлээж авсан үндсэн баримттай тулгаж шалгах зэрэг шат дараалсан ажиллагаанууд багтана. </w:t>
      </w:r>
    </w:p>
    <w:p w:rsidR="00594903" w:rsidRPr="0087798B" w:rsidRDefault="00594903" w:rsidP="006303C2">
      <w:pPr>
        <w:pStyle w:val="ListParagraph"/>
        <w:tabs>
          <w:tab w:val="left" w:pos="1276"/>
        </w:tabs>
        <w:spacing w:after="0" w:line="240" w:lineRule="auto"/>
        <w:ind w:left="567"/>
        <w:jc w:val="both"/>
        <w:rPr>
          <w:rFonts w:cs="Arial"/>
          <w:sz w:val="20"/>
          <w:szCs w:val="24"/>
          <w:lang w:val="mn-MN"/>
        </w:rPr>
      </w:pPr>
    </w:p>
    <w:p w:rsidR="00CC3317" w:rsidRPr="00861E96" w:rsidRDefault="00084F01" w:rsidP="006303C2">
      <w:pPr>
        <w:pStyle w:val="ListParagraph"/>
        <w:numPr>
          <w:ilvl w:val="1"/>
          <w:numId w:val="9"/>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Шалгалтын хэсэг нь шалгалтаар илэрсэн зөрчил дутагдлын нөхцөл, шалтгаан болон буруутай ажилтныг тухай бүрт нь тогтоож, шаардлагатай арга хэмжээг авах, зөрчлийг арилгуулах талаар хэрхэн ажиллаж байгаа талаарх илтгэх хуудсыг удирдлагад танилцуулж үр дүнг тооцуулна.</w:t>
      </w:r>
      <w:r w:rsidR="00CC3317" w:rsidRPr="00861E96">
        <w:rPr>
          <w:rFonts w:cs="Arial"/>
          <w:sz w:val="24"/>
          <w:szCs w:val="24"/>
          <w:lang w:val="mn-MN"/>
        </w:rPr>
        <w:t xml:space="preserve"> </w:t>
      </w:r>
    </w:p>
    <w:p w:rsidR="00594903" w:rsidRPr="0087798B" w:rsidRDefault="00594903" w:rsidP="006303C2">
      <w:pPr>
        <w:pStyle w:val="ListParagraph"/>
        <w:tabs>
          <w:tab w:val="left" w:pos="1134"/>
        </w:tabs>
        <w:spacing w:after="0" w:line="240" w:lineRule="auto"/>
        <w:ind w:left="567"/>
        <w:jc w:val="both"/>
        <w:rPr>
          <w:rFonts w:cs="Arial"/>
          <w:sz w:val="20"/>
          <w:szCs w:val="24"/>
          <w:lang w:val="mn-MN"/>
        </w:rPr>
      </w:pPr>
    </w:p>
    <w:p w:rsidR="00084F01" w:rsidRPr="00861E96" w:rsidRDefault="00084F01" w:rsidP="006303C2">
      <w:pPr>
        <w:pStyle w:val="ListParagraph"/>
        <w:numPr>
          <w:ilvl w:val="1"/>
          <w:numId w:val="9"/>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 xml:space="preserve">Компанийн захиргаа, </w:t>
      </w:r>
      <w:r w:rsidR="006303C2" w:rsidRPr="00861E96">
        <w:rPr>
          <w:rFonts w:cs="Arial"/>
          <w:sz w:val="24"/>
          <w:szCs w:val="24"/>
          <w:lang w:val="mn-MN"/>
        </w:rPr>
        <w:t>С</w:t>
      </w:r>
      <w:r w:rsidRPr="00861E96">
        <w:rPr>
          <w:rFonts w:cs="Arial"/>
          <w:sz w:val="24"/>
          <w:szCs w:val="24"/>
          <w:lang w:val="mn-MN"/>
        </w:rPr>
        <w:t>анхүүгийн алба, Дотоод хяналт шалгалтын алба</w:t>
      </w:r>
      <w:r w:rsidR="006303C2" w:rsidRPr="00861E96">
        <w:rPr>
          <w:rFonts w:cs="Arial"/>
          <w:sz w:val="24"/>
          <w:szCs w:val="24"/>
          <w:lang w:val="mn-MN"/>
        </w:rPr>
        <w:t>н</w:t>
      </w:r>
      <w:r w:rsidRPr="00861E96">
        <w:rPr>
          <w:rFonts w:cs="Arial"/>
          <w:sz w:val="24"/>
          <w:szCs w:val="24"/>
          <w:lang w:val="mn-MN"/>
        </w:rPr>
        <w:t xml:space="preserve">аас шаардлагатай гэж үзвэл ээлжит бус шалгалтыг хэсэгчилсэн байдлаар болон нийт байцаагч нарыг хамруулж зохион байгуулж болно. Энэхүү шалгалт нь энэ журмын </w:t>
      </w:r>
      <w:r w:rsidR="00594903" w:rsidRPr="00861E96">
        <w:rPr>
          <w:rFonts w:cs="Arial"/>
          <w:sz w:val="24"/>
          <w:szCs w:val="24"/>
          <w:lang w:val="mn-MN"/>
        </w:rPr>
        <w:t>3.6</w:t>
      </w:r>
      <w:r w:rsidR="008B1158" w:rsidRPr="00861E96">
        <w:rPr>
          <w:rFonts w:cs="Arial"/>
          <w:sz w:val="24"/>
          <w:szCs w:val="24"/>
          <w:lang w:val="mn-MN"/>
        </w:rPr>
        <w:t>, 3.7</w:t>
      </w:r>
      <w:r w:rsidR="00594903" w:rsidRPr="00861E96">
        <w:rPr>
          <w:rFonts w:cs="Arial"/>
          <w:sz w:val="24"/>
          <w:szCs w:val="24"/>
          <w:lang w:val="mn-MN"/>
        </w:rPr>
        <w:t xml:space="preserve">-т заасны дагуу </w:t>
      </w:r>
      <w:r w:rsidRPr="00861E96">
        <w:rPr>
          <w:rFonts w:cs="Arial"/>
          <w:sz w:val="24"/>
          <w:szCs w:val="24"/>
          <w:lang w:val="mn-MN"/>
        </w:rPr>
        <w:t xml:space="preserve">явагдаж, </w:t>
      </w:r>
      <w:r w:rsidR="00594903" w:rsidRPr="00861E96">
        <w:rPr>
          <w:rFonts w:cs="Arial"/>
          <w:sz w:val="24"/>
          <w:szCs w:val="24"/>
          <w:lang w:val="mn-MN"/>
        </w:rPr>
        <w:t xml:space="preserve">илтгэх хуудсыг удирдлагад танилцуулна. </w:t>
      </w:r>
    </w:p>
    <w:p w:rsidR="00594903" w:rsidRPr="00861E96" w:rsidRDefault="00594903" w:rsidP="006303C2">
      <w:pPr>
        <w:tabs>
          <w:tab w:val="left" w:pos="1276"/>
        </w:tabs>
        <w:spacing w:after="0" w:line="240" w:lineRule="auto"/>
        <w:jc w:val="both"/>
        <w:rPr>
          <w:rFonts w:cs="Arial"/>
          <w:sz w:val="24"/>
          <w:szCs w:val="24"/>
          <w:lang w:val="mn-MN"/>
        </w:rPr>
      </w:pPr>
    </w:p>
    <w:p w:rsidR="00594903" w:rsidRPr="00861E96" w:rsidRDefault="00594903" w:rsidP="006303C2">
      <w:pPr>
        <w:tabs>
          <w:tab w:val="left" w:pos="1276"/>
        </w:tabs>
        <w:spacing w:after="0" w:line="240" w:lineRule="auto"/>
        <w:jc w:val="both"/>
        <w:rPr>
          <w:rFonts w:cs="Arial"/>
          <w:sz w:val="24"/>
          <w:szCs w:val="24"/>
          <w:lang w:val="mn-MN"/>
        </w:rPr>
      </w:pPr>
    </w:p>
    <w:p w:rsidR="00594903" w:rsidRPr="00861E96" w:rsidRDefault="00594903" w:rsidP="006303C2">
      <w:pPr>
        <w:tabs>
          <w:tab w:val="left" w:pos="1276"/>
        </w:tabs>
        <w:spacing w:after="0" w:line="240" w:lineRule="auto"/>
        <w:jc w:val="center"/>
        <w:rPr>
          <w:rFonts w:cs="Arial"/>
          <w:b/>
          <w:sz w:val="24"/>
          <w:szCs w:val="24"/>
          <w:lang w:val="mn-MN"/>
        </w:rPr>
      </w:pPr>
      <w:r w:rsidRPr="00861E96">
        <w:rPr>
          <w:rFonts w:cs="Arial"/>
          <w:b/>
          <w:sz w:val="24"/>
          <w:szCs w:val="24"/>
          <w:lang w:val="mn-MN"/>
        </w:rPr>
        <w:t xml:space="preserve">Дөрөв. Тасалбарын </w:t>
      </w:r>
      <w:r w:rsidR="00025857" w:rsidRPr="00861E96">
        <w:rPr>
          <w:rFonts w:cs="Arial"/>
          <w:b/>
          <w:sz w:val="24"/>
          <w:szCs w:val="24"/>
          <w:lang w:val="mn-MN"/>
        </w:rPr>
        <w:t>нийлүүлэлт, ашиглалтын</w:t>
      </w:r>
      <w:r w:rsidRPr="00861E96">
        <w:rPr>
          <w:rFonts w:cs="Arial"/>
          <w:b/>
          <w:sz w:val="24"/>
          <w:szCs w:val="24"/>
          <w:lang w:val="mn-MN"/>
        </w:rPr>
        <w:t xml:space="preserve"> явцад </w:t>
      </w:r>
    </w:p>
    <w:p w:rsidR="00594903" w:rsidRPr="00861E96" w:rsidRDefault="00594903" w:rsidP="006303C2">
      <w:pPr>
        <w:tabs>
          <w:tab w:val="left" w:pos="1276"/>
        </w:tabs>
        <w:spacing w:after="0" w:line="240" w:lineRule="auto"/>
        <w:jc w:val="center"/>
        <w:rPr>
          <w:rFonts w:cs="Arial"/>
          <w:b/>
          <w:sz w:val="24"/>
          <w:szCs w:val="24"/>
          <w:lang w:val="mn-MN"/>
        </w:rPr>
      </w:pPr>
      <w:r w:rsidRPr="00861E96">
        <w:rPr>
          <w:rFonts w:cs="Arial"/>
          <w:b/>
          <w:sz w:val="24"/>
          <w:szCs w:val="24"/>
          <w:lang w:val="mn-MN"/>
        </w:rPr>
        <w:t xml:space="preserve">хориглох зүйлс </w:t>
      </w:r>
    </w:p>
    <w:p w:rsidR="00594903" w:rsidRPr="0087798B" w:rsidRDefault="00594903" w:rsidP="006303C2">
      <w:pPr>
        <w:tabs>
          <w:tab w:val="left" w:pos="1276"/>
        </w:tabs>
        <w:spacing w:after="0" w:line="240" w:lineRule="auto"/>
        <w:jc w:val="center"/>
        <w:rPr>
          <w:rFonts w:cs="Arial"/>
          <w:sz w:val="20"/>
          <w:szCs w:val="24"/>
          <w:lang w:val="mn-MN"/>
        </w:rPr>
      </w:pPr>
    </w:p>
    <w:p w:rsidR="001901CF" w:rsidRPr="00861E96" w:rsidRDefault="00594903" w:rsidP="006303C2">
      <w:pPr>
        <w:pStyle w:val="ListParagraph"/>
        <w:numPr>
          <w:ilvl w:val="1"/>
          <w:numId w:val="11"/>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Санхүүгийн албанаас байцаагч нарт тасалбарыг олгохдоо албан ёсны баримт үйлдэхгүйгээр олгох, авах.</w:t>
      </w:r>
    </w:p>
    <w:p w:rsidR="00594903" w:rsidRPr="0087798B" w:rsidRDefault="00594903" w:rsidP="006303C2">
      <w:pPr>
        <w:pStyle w:val="ListParagraph"/>
        <w:tabs>
          <w:tab w:val="left" w:pos="1134"/>
        </w:tabs>
        <w:spacing w:after="0" w:line="240" w:lineRule="auto"/>
        <w:ind w:left="567"/>
        <w:jc w:val="both"/>
        <w:rPr>
          <w:rFonts w:cs="Arial"/>
          <w:sz w:val="16"/>
          <w:szCs w:val="24"/>
          <w:lang w:val="mn-MN"/>
        </w:rPr>
      </w:pPr>
    </w:p>
    <w:p w:rsidR="00594903" w:rsidRPr="00861E96" w:rsidRDefault="00594903" w:rsidP="006303C2">
      <w:pPr>
        <w:pStyle w:val="ListParagraph"/>
        <w:numPr>
          <w:ilvl w:val="1"/>
          <w:numId w:val="11"/>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Байцаагч нар хоорондоо тасалбар</w:t>
      </w:r>
      <w:r w:rsidR="00861297">
        <w:rPr>
          <w:rFonts w:cs="Arial"/>
          <w:sz w:val="24"/>
          <w:szCs w:val="24"/>
          <w:lang w:val="mn-MN"/>
        </w:rPr>
        <w:t>аа</w:t>
      </w:r>
      <w:r w:rsidRPr="00861E96">
        <w:rPr>
          <w:rFonts w:cs="Arial"/>
          <w:sz w:val="24"/>
          <w:szCs w:val="24"/>
          <w:lang w:val="mn-MN"/>
        </w:rPr>
        <w:t xml:space="preserve"> дамжуулах, шилжүүлэх,</w:t>
      </w:r>
    </w:p>
    <w:p w:rsidR="00594903" w:rsidRPr="0087798B" w:rsidRDefault="00594903" w:rsidP="006303C2">
      <w:pPr>
        <w:pStyle w:val="ListParagraph"/>
        <w:tabs>
          <w:tab w:val="left" w:pos="1134"/>
        </w:tabs>
        <w:spacing w:after="0" w:line="240" w:lineRule="auto"/>
        <w:ind w:left="567"/>
        <w:jc w:val="both"/>
        <w:rPr>
          <w:rFonts w:cs="Arial"/>
          <w:sz w:val="16"/>
          <w:szCs w:val="24"/>
          <w:lang w:val="mn-MN"/>
        </w:rPr>
      </w:pPr>
    </w:p>
    <w:p w:rsidR="00594903" w:rsidRPr="00861E96" w:rsidRDefault="00594903" w:rsidP="006303C2">
      <w:pPr>
        <w:pStyle w:val="ListParagraph"/>
        <w:numPr>
          <w:ilvl w:val="1"/>
          <w:numId w:val="11"/>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Тасалбарт зохих бичвэр /он, сар, өдөр</w:t>
      </w:r>
      <w:r w:rsidR="00861297">
        <w:rPr>
          <w:rFonts w:cs="Arial"/>
          <w:sz w:val="24"/>
          <w:szCs w:val="24"/>
          <w:lang w:val="mn-MN"/>
        </w:rPr>
        <w:t>, цаг, минут бичих, гарын үсэг зурах</w:t>
      </w:r>
      <w:r w:rsidRPr="00861E96">
        <w:rPr>
          <w:rFonts w:cs="Arial"/>
          <w:sz w:val="24"/>
          <w:szCs w:val="24"/>
          <w:lang w:val="mn-MN"/>
        </w:rPr>
        <w:t>, хувийн дугаар тэмдэглэх/-ийг бүрэн тэмдэглэхгүйгээр үйлчлүүлэгчдэд олгох.</w:t>
      </w:r>
    </w:p>
    <w:p w:rsidR="00594903" w:rsidRPr="0087798B" w:rsidRDefault="00594903" w:rsidP="006303C2">
      <w:pPr>
        <w:pStyle w:val="ListParagraph"/>
        <w:tabs>
          <w:tab w:val="left" w:pos="1134"/>
        </w:tabs>
        <w:spacing w:after="0" w:line="240" w:lineRule="auto"/>
        <w:ind w:left="567"/>
        <w:jc w:val="both"/>
        <w:rPr>
          <w:rFonts w:cs="Arial"/>
          <w:sz w:val="16"/>
          <w:szCs w:val="24"/>
          <w:lang w:val="mn-MN"/>
        </w:rPr>
      </w:pPr>
    </w:p>
    <w:p w:rsidR="00594903" w:rsidRPr="00861E96" w:rsidRDefault="00594903" w:rsidP="006303C2">
      <w:pPr>
        <w:pStyle w:val="ListParagraph"/>
        <w:numPr>
          <w:ilvl w:val="1"/>
          <w:numId w:val="11"/>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Бичвэрийг баллах, засварлах,</w:t>
      </w:r>
    </w:p>
    <w:p w:rsidR="00594903" w:rsidRPr="0087798B" w:rsidRDefault="00594903" w:rsidP="006303C2">
      <w:pPr>
        <w:pStyle w:val="ListParagraph"/>
        <w:tabs>
          <w:tab w:val="left" w:pos="1134"/>
        </w:tabs>
        <w:spacing w:after="0" w:line="240" w:lineRule="auto"/>
        <w:ind w:left="567"/>
        <w:jc w:val="both"/>
        <w:rPr>
          <w:rFonts w:cs="Arial"/>
          <w:sz w:val="16"/>
          <w:szCs w:val="24"/>
          <w:lang w:val="mn-MN"/>
        </w:rPr>
      </w:pPr>
    </w:p>
    <w:p w:rsidR="00594903" w:rsidRPr="00861E96" w:rsidRDefault="00594903" w:rsidP="006303C2">
      <w:pPr>
        <w:pStyle w:val="ListParagraph"/>
        <w:numPr>
          <w:ilvl w:val="1"/>
          <w:numId w:val="11"/>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Тасалбарын хадгалалт, хамгаалалтыг сулруулж, улмаар үрэгдүүлэх.</w:t>
      </w:r>
    </w:p>
    <w:p w:rsidR="00594903" w:rsidRPr="0087798B" w:rsidRDefault="00594903" w:rsidP="006303C2">
      <w:pPr>
        <w:pStyle w:val="ListParagraph"/>
        <w:tabs>
          <w:tab w:val="left" w:pos="1134"/>
        </w:tabs>
        <w:spacing w:after="0" w:line="240" w:lineRule="auto"/>
        <w:ind w:left="567"/>
        <w:jc w:val="both"/>
        <w:rPr>
          <w:rFonts w:cs="Arial"/>
          <w:sz w:val="16"/>
          <w:szCs w:val="24"/>
          <w:lang w:val="mn-MN"/>
        </w:rPr>
      </w:pPr>
    </w:p>
    <w:p w:rsidR="00594903" w:rsidRPr="00861E96" w:rsidRDefault="00594903" w:rsidP="006303C2">
      <w:pPr>
        <w:pStyle w:val="ListParagraph"/>
        <w:numPr>
          <w:ilvl w:val="1"/>
          <w:numId w:val="11"/>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Тасалбарыг үндсэн зориулалтаас өөр зорилгоор ашиглах.</w:t>
      </w:r>
    </w:p>
    <w:p w:rsidR="00594903" w:rsidRPr="0087798B" w:rsidRDefault="00594903" w:rsidP="006303C2">
      <w:pPr>
        <w:pStyle w:val="ListParagraph"/>
        <w:tabs>
          <w:tab w:val="left" w:pos="1134"/>
        </w:tabs>
        <w:spacing w:after="0" w:line="240" w:lineRule="auto"/>
        <w:rPr>
          <w:rFonts w:cs="Arial"/>
          <w:sz w:val="16"/>
          <w:szCs w:val="24"/>
          <w:lang w:val="mn-MN"/>
        </w:rPr>
      </w:pPr>
    </w:p>
    <w:p w:rsidR="00594903" w:rsidRPr="00861E96" w:rsidRDefault="006303C2" w:rsidP="006303C2">
      <w:pPr>
        <w:pStyle w:val="ListParagraph"/>
        <w:numPr>
          <w:ilvl w:val="1"/>
          <w:numId w:val="11"/>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Орлогыг хувийн хэрэгцээнд ашиглах.</w:t>
      </w:r>
    </w:p>
    <w:p w:rsidR="001901CF" w:rsidRPr="00861E96" w:rsidRDefault="001901CF" w:rsidP="006303C2">
      <w:pPr>
        <w:tabs>
          <w:tab w:val="left" w:pos="1276"/>
        </w:tabs>
        <w:spacing w:after="0" w:line="240" w:lineRule="auto"/>
        <w:rPr>
          <w:rFonts w:cs="Arial"/>
          <w:sz w:val="24"/>
          <w:szCs w:val="24"/>
          <w:lang w:val="mn-MN"/>
        </w:rPr>
      </w:pPr>
    </w:p>
    <w:p w:rsidR="001901CF" w:rsidRPr="00861E96" w:rsidRDefault="001901CF" w:rsidP="006303C2">
      <w:pPr>
        <w:tabs>
          <w:tab w:val="left" w:pos="1276"/>
        </w:tabs>
        <w:spacing w:after="0" w:line="240" w:lineRule="auto"/>
        <w:rPr>
          <w:rFonts w:cs="Arial"/>
          <w:sz w:val="24"/>
          <w:szCs w:val="24"/>
          <w:lang w:val="mn-MN"/>
        </w:rPr>
      </w:pPr>
    </w:p>
    <w:p w:rsidR="00594903" w:rsidRPr="00861E96" w:rsidRDefault="00594903" w:rsidP="006303C2">
      <w:pPr>
        <w:tabs>
          <w:tab w:val="left" w:pos="1276"/>
        </w:tabs>
        <w:spacing w:after="0" w:line="240" w:lineRule="auto"/>
        <w:jc w:val="center"/>
        <w:rPr>
          <w:rFonts w:cs="Arial"/>
          <w:b/>
          <w:sz w:val="24"/>
          <w:szCs w:val="24"/>
          <w:lang w:val="mn-MN"/>
        </w:rPr>
      </w:pPr>
      <w:r w:rsidRPr="00861E96">
        <w:rPr>
          <w:rFonts w:cs="Arial"/>
          <w:b/>
          <w:sz w:val="24"/>
          <w:szCs w:val="24"/>
          <w:lang w:val="mn-MN"/>
        </w:rPr>
        <w:t>Тав. Журам зөрчигдөд хүлээлгэх хариуцлага</w:t>
      </w:r>
    </w:p>
    <w:p w:rsidR="00594903" w:rsidRPr="0087798B" w:rsidRDefault="00594903" w:rsidP="006303C2">
      <w:pPr>
        <w:tabs>
          <w:tab w:val="left" w:pos="1276"/>
        </w:tabs>
        <w:spacing w:after="0" w:line="240" w:lineRule="auto"/>
        <w:jc w:val="both"/>
        <w:rPr>
          <w:rFonts w:cs="Arial"/>
          <w:sz w:val="20"/>
          <w:szCs w:val="24"/>
          <w:lang w:val="mn-MN"/>
        </w:rPr>
      </w:pPr>
    </w:p>
    <w:p w:rsidR="00594903" w:rsidRPr="00861E96" w:rsidRDefault="006303C2" w:rsidP="006303C2">
      <w:pPr>
        <w:pStyle w:val="ListParagraph"/>
        <w:numPr>
          <w:ilvl w:val="1"/>
          <w:numId w:val="12"/>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 xml:space="preserve">Энэ журмаар тогтоосон заалтыг зөрчсөн, тасалбартай харьцах талаар хүлээсэн болон хяналт тавих үүрэгтээ хайхрамжгүй хандсан, эс биелүүлсэн, тасалбарын тасалдал гаргасан ажилтанд Хөдөлмөрийн тухай хууль тогтоомж, компанийн “Хөдөлмөрийн дотоод журам”, “Ажил үйлчилгээний журам” болон ажилтантай байгуулсан хөдөлмөрийн гэрээний дагуу харуицлага хүлээлгэн, сахилгын шийтгэл ногдуулна. </w:t>
      </w:r>
    </w:p>
    <w:p w:rsidR="006303C2" w:rsidRPr="0087798B" w:rsidRDefault="006303C2" w:rsidP="006303C2">
      <w:pPr>
        <w:pStyle w:val="ListParagraph"/>
        <w:tabs>
          <w:tab w:val="left" w:pos="1134"/>
        </w:tabs>
        <w:spacing w:after="0" w:line="240" w:lineRule="auto"/>
        <w:ind w:left="567"/>
        <w:jc w:val="both"/>
        <w:rPr>
          <w:rFonts w:cs="Arial"/>
          <w:sz w:val="20"/>
          <w:szCs w:val="24"/>
          <w:lang w:val="mn-MN"/>
        </w:rPr>
      </w:pPr>
    </w:p>
    <w:p w:rsidR="006303C2" w:rsidRPr="00861E96" w:rsidRDefault="006303C2" w:rsidP="006303C2">
      <w:pPr>
        <w:pStyle w:val="ListParagraph"/>
        <w:numPr>
          <w:ilvl w:val="1"/>
          <w:numId w:val="12"/>
        </w:numPr>
        <w:tabs>
          <w:tab w:val="left" w:pos="1134"/>
        </w:tabs>
        <w:spacing w:after="0" w:line="240" w:lineRule="auto"/>
        <w:ind w:left="0" w:firstLine="567"/>
        <w:jc w:val="both"/>
        <w:rPr>
          <w:rFonts w:cs="Arial"/>
          <w:sz w:val="24"/>
          <w:szCs w:val="24"/>
          <w:lang w:val="mn-MN"/>
        </w:rPr>
      </w:pPr>
      <w:r w:rsidRPr="00861E96">
        <w:rPr>
          <w:rFonts w:cs="Arial"/>
          <w:sz w:val="24"/>
          <w:szCs w:val="24"/>
          <w:lang w:val="mn-MN"/>
        </w:rPr>
        <w:t xml:space="preserve">Зөрчлийг удаа дараа давтан гаргасан, хуурч мэхэлсэн, тасалбарыг үрэгдүүлсэн, орлогыг хувьдаа завшсан тохиолдолд ажилтантай байгуулсан хөдөлмөрийн гэрээг захиргааны санаачлагаар цуцалж ажлаас халах арга хэмжээ авна.  </w:t>
      </w:r>
    </w:p>
    <w:p w:rsidR="00C04A97" w:rsidRPr="00861E96" w:rsidRDefault="00C04A97" w:rsidP="00C04A97">
      <w:pPr>
        <w:tabs>
          <w:tab w:val="left" w:pos="1134"/>
        </w:tabs>
        <w:spacing w:after="0" w:line="240" w:lineRule="auto"/>
        <w:jc w:val="both"/>
        <w:rPr>
          <w:rFonts w:cs="Arial"/>
          <w:sz w:val="24"/>
          <w:szCs w:val="24"/>
          <w:lang w:val="mn-MN"/>
        </w:rPr>
      </w:pPr>
    </w:p>
    <w:p w:rsidR="00C04A97" w:rsidRPr="00861E96" w:rsidRDefault="00C04A97" w:rsidP="00C04A97">
      <w:pPr>
        <w:tabs>
          <w:tab w:val="left" w:pos="1134"/>
        </w:tabs>
        <w:spacing w:after="0" w:line="240" w:lineRule="auto"/>
        <w:jc w:val="center"/>
        <w:rPr>
          <w:rFonts w:cs="Arial"/>
          <w:sz w:val="24"/>
          <w:szCs w:val="24"/>
          <w:lang w:val="mn-MN"/>
        </w:rPr>
      </w:pPr>
      <w:r w:rsidRPr="00861E96">
        <w:rPr>
          <w:rFonts w:cs="Arial"/>
          <w:sz w:val="24"/>
          <w:szCs w:val="24"/>
          <w:lang w:val="mn-MN"/>
        </w:rPr>
        <w:t>- оОо -</w:t>
      </w:r>
    </w:p>
    <w:sectPr w:rsidR="00C04A97" w:rsidRPr="00861E96" w:rsidSect="00861E96">
      <w:pgSz w:w="11907" w:h="16839"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23CD"/>
    <w:multiLevelType w:val="multilevel"/>
    <w:tmpl w:val="4408739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BB97088"/>
    <w:multiLevelType w:val="multilevel"/>
    <w:tmpl w:val="9FD2A3E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16200F0"/>
    <w:multiLevelType w:val="multilevel"/>
    <w:tmpl w:val="34AE44E6"/>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218939EB"/>
    <w:multiLevelType w:val="hybridMultilevel"/>
    <w:tmpl w:val="EA046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D4552"/>
    <w:multiLevelType w:val="multilevel"/>
    <w:tmpl w:val="26AE2B8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057E91"/>
    <w:multiLevelType w:val="multilevel"/>
    <w:tmpl w:val="BDEA5FF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E493EBE"/>
    <w:multiLevelType w:val="multilevel"/>
    <w:tmpl w:val="7A92BEF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E65EFD"/>
    <w:multiLevelType w:val="multilevel"/>
    <w:tmpl w:val="2466E0D0"/>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A46110B"/>
    <w:multiLevelType w:val="multilevel"/>
    <w:tmpl w:val="2466E0D0"/>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772421C"/>
    <w:multiLevelType w:val="multilevel"/>
    <w:tmpl w:val="F80EFDF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86B1B2E"/>
    <w:multiLevelType w:val="multilevel"/>
    <w:tmpl w:val="B2C0091E"/>
    <w:lvl w:ilvl="0">
      <w:start w:val="2"/>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A2C5CA8"/>
    <w:multiLevelType w:val="multilevel"/>
    <w:tmpl w:val="B74C962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77415839"/>
    <w:multiLevelType w:val="multilevel"/>
    <w:tmpl w:val="9F7CE7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4"/>
  </w:num>
  <w:num w:numId="3">
    <w:abstractNumId w:val="9"/>
  </w:num>
  <w:num w:numId="4">
    <w:abstractNumId w:val="5"/>
  </w:num>
  <w:num w:numId="5">
    <w:abstractNumId w:val="6"/>
  </w:num>
  <w:num w:numId="6">
    <w:abstractNumId w:val="2"/>
  </w:num>
  <w:num w:numId="7">
    <w:abstractNumId w:val="8"/>
  </w:num>
  <w:num w:numId="8">
    <w:abstractNumId w:val="7"/>
  </w:num>
  <w:num w:numId="9">
    <w:abstractNumId w:val="1"/>
  </w:num>
  <w:num w:numId="10">
    <w:abstractNumId w:val="3"/>
  </w:num>
  <w:num w:numId="11">
    <w:abstractNumId w:val="11"/>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577A3"/>
    <w:rsid w:val="00004DF1"/>
    <w:rsid w:val="00025857"/>
    <w:rsid w:val="00084F01"/>
    <w:rsid w:val="000E08DA"/>
    <w:rsid w:val="00111FED"/>
    <w:rsid w:val="001901CF"/>
    <w:rsid w:val="001A161B"/>
    <w:rsid w:val="001A4B8F"/>
    <w:rsid w:val="00216E3B"/>
    <w:rsid w:val="002571E5"/>
    <w:rsid w:val="002916D4"/>
    <w:rsid w:val="002D39F5"/>
    <w:rsid w:val="002D43CF"/>
    <w:rsid w:val="002E1DF3"/>
    <w:rsid w:val="00305074"/>
    <w:rsid w:val="0045607D"/>
    <w:rsid w:val="004623D8"/>
    <w:rsid w:val="004C7A31"/>
    <w:rsid w:val="0052069E"/>
    <w:rsid w:val="00532E3C"/>
    <w:rsid w:val="0057613D"/>
    <w:rsid w:val="00594903"/>
    <w:rsid w:val="006025DE"/>
    <w:rsid w:val="00624A4A"/>
    <w:rsid w:val="006303C2"/>
    <w:rsid w:val="00703322"/>
    <w:rsid w:val="007C6618"/>
    <w:rsid w:val="00861297"/>
    <w:rsid w:val="00861E96"/>
    <w:rsid w:val="008671C8"/>
    <w:rsid w:val="0087798B"/>
    <w:rsid w:val="008B1158"/>
    <w:rsid w:val="008D2CB8"/>
    <w:rsid w:val="00991A35"/>
    <w:rsid w:val="009A22FD"/>
    <w:rsid w:val="00A60D60"/>
    <w:rsid w:val="00AA4043"/>
    <w:rsid w:val="00AE24B2"/>
    <w:rsid w:val="00B03250"/>
    <w:rsid w:val="00B37C6C"/>
    <w:rsid w:val="00B50840"/>
    <w:rsid w:val="00BB733B"/>
    <w:rsid w:val="00C04A97"/>
    <w:rsid w:val="00CA1996"/>
    <w:rsid w:val="00CC3317"/>
    <w:rsid w:val="00D1252E"/>
    <w:rsid w:val="00D52A75"/>
    <w:rsid w:val="00D577A3"/>
    <w:rsid w:val="00DA05D5"/>
    <w:rsid w:val="00DA3A54"/>
    <w:rsid w:val="00E017BC"/>
    <w:rsid w:val="00E259D8"/>
    <w:rsid w:val="00E70FCE"/>
    <w:rsid w:val="00EE018D"/>
    <w:rsid w:val="00F05405"/>
    <w:rsid w:val="00F24878"/>
    <w:rsid w:val="00F24D19"/>
  </w:rsids>
  <m:mathPr>
    <m:mathFont m:val="Cambria Math"/>
    <m:brkBin m:val="before"/>
    <m:brkBinSub m:val="--"/>
    <m:smallFrac m:val="off"/>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7A3"/>
    <w:pPr>
      <w:ind w:left="720"/>
      <w:contextualSpacing/>
    </w:pPr>
  </w:style>
  <w:style w:type="table" w:styleId="TableGrid">
    <w:name w:val="Table Grid"/>
    <w:basedOn w:val="TableNormal"/>
    <w:uiPriority w:val="59"/>
    <w:rsid w:val="00E017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 Service</dc:creator>
  <cp:keywords/>
  <dc:description/>
  <cp:lastModifiedBy>Nariin Bichig</cp:lastModifiedBy>
  <cp:revision>32</cp:revision>
  <cp:lastPrinted>2015-01-11T09:32:00Z</cp:lastPrinted>
  <dcterms:created xsi:type="dcterms:W3CDTF">2015-01-07T01:56:00Z</dcterms:created>
  <dcterms:modified xsi:type="dcterms:W3CDTF">2015-04-04T01:37:00Z</dcterms:modified>
</cp:coreProperties>
</file>